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AFFFB" w14:textId="77777777" w:rsidR="00743159" w:rsidRPr="00215257" w:rsidRDefault="00743159" w:rsidP="00743159">
      <w:pPr>
        <w:spacing w:after="0" w:line="300" w:lineRule="atLeast"/>
        <w:rPr>
          <w:rFonts w:ascii="Segoe UI" w:eastAsia="Times New Roman" w:hAnsi="Segoe UI" w:cs="Segoe UI"/>
          <w:b/>
          <w:bCs/>
          <w:kern w:val="0"/>
          <w:sz w:val="32"/>
          <w:szCs w:val="32"/>
          <w14:ligatures w14:val="none"/>
        </w:rPr>
      </w:pPr>
      <w:r w:rsidRPr="00215257">
        <w:rPr>
          <w:rFonts w:ascii="Segoe UI" w:eastAsia="Times New Roman" w:hAnsi="Segoe UI" w:cs="Segoe UI"/>
          <w:b/>
          <w:bCs/>
          <w:kern w:val="0"/>
          <w:sz w:val="32"/>
          <w:szCs w:val="32"/>
          <w14:ligatures w14:val="none"/>
        </w:rPr>
        <w:t>Board Approval Request: Reconstructed Financial Balances and Reconciliation to April 2026 Financial Reports</w:t>
      </w:r>
    </w:p>
    <w:p w14:paraId="2009675B" w14:textId="77777777" w:rsidR="00112363" w:rsidRPr="00FE5C07" w:rsidRDefault="00112363" w:rsidP="00112363">
      <w:pPr>
        <w:spacing w:before="100" w:beforeAutospacing="1" w:after="100" w:afterAutospacing="1" w:line="300" w:lineRule="atLeast"/>
        <w:outlineLvl w:val="0"/>
        <w:rPr>
          <w:rFonts w:ascii="Segoe UI" w:eastAsia="Times New Roman" w:hAnsi="Segoe UI" w:cs="Segoe UI"/>
          <w:b/>
          <w:bCs/>
          <w:kern w:val="36"/>
          <w:sz w:val="28"/>
          <w:szCs w:val="28"/>
          <w14:ligatures w14:val="none"/>
        </w:rPr>
      </w:pPr>
      <w:r w:rsidRPr="00FE5C07">
        <w:rPr>
          <w:rFonts w:ascii="Segoe UI" w:eastAsia="Times New Roman" w:hAnsi="Segoe UI" w:cs="Segoe UI"/>
          <w:b/>
          <w:bCs/>
          <w:kern w:val="36"/>
          <w:sz w:val="28"/>
          <w:szCs w:val="28"/>
          <w14:ligatures w14:val="none"/>
        </w:rPr>
        <w:t>Purpose</w:t>
      </w:r>
    </w:p>
    <w:p w14:paraId="23CEC535" w14:textId="77777777" w:rsidR="00112363" w:rsidRPr="00FE5C07" w:rsidRDefault="00112363" w:rsidP="00112363">
      <w:pPr>
        <w:spacing w:before="100" w:beforeAutospacing="1" w:after="100" w:afterAutospacing="1" w:line="300" w:lineRule="atLeast"/>
        <w:rPr>
          <w:rFonts w:ascii="Segoe UI" w:eastAsia="Times New Roman" w:hAnsi="Segoe UI" w:cs="Segoe UI"/>
          <w:kern w:val="0"/>
          <w14:ligatures w14:val="none"/>
        </w:rPr>
      </w:pPr>
      <w:r w:rsidRPr="00FE5C07">
        <w:rPr>
          <w:rFonts w:ascii="Segoe UI" w:eastAsia="Times New Roman" w:hAnsi="Segoe UI" w:cs="Segoe UI"/>
          <w:kern w:val="0"/>
          <w14:ligatures w14:val="none"/>
        </w:rPr>
        <w:t>The purpose of this report is to request Board approval of the reconstructed expense and reserve balances as of December 31, 2025, and to document the successful reconciliation of those balances to Sunstate HOA Management Company's April 2026 financial reports.</w:t>
      </w:r>
    </w:p>
    <w:p w14:paraId="4E70501B" w14:textId="54935CDF" w:rsidR="00112363" w:rsidRPr="00FE5C07" w:rsidRDefault="00112363" w:rsidP="00112363">
      <w:pPr>
        <w:spacing w:before="100" w:beforeAutospacing="1" w:after="100" w:afterAutospacing="1" w:line="300" w:lineRule="atLeast"/>
        <w:rPr>
          <w:rFonts w:ascii="Segoe UI" w:eastAsia="Times New Roman" w:hAnsi="Segoe UI" w:cs="Segoe UI"/>
          <w:kern w:val="0"/>
          <w14:ligatures w14:val="none"/>
        </w:rPr>
      </w:pPr>
      <w:r w:rsidRPr="00FE5C07">
        <w:rPr>
          <w:rFonts w:ascii="Segoe UI" w:eastAsia="Times New Roman" w:hAnsi="Segoe UI" w:cs="Segoe UI"/>
          <w:kern w:val="0"/>
          <w14:ligatures w14:val="none"/>
        </w:rPr>
        <w:t xml:space="preserve">The reconstruction and reconciliation efforts were undertaken to establish an accurate financial baseline for the Association during the transition from Keys Caldwell to Sunstate HOA Management Company. The results have been reviewed and validated by the Patios Treasurer and Sunstate's Accounting Department and </w:t>
      </w:r>
      <w:r w:rsidRPr="00FE5C07">
        <w:rPr>
          <w:rFonts w:ascii="Segoe UI" w:eastAsia="Times New Roman" w:hAnsi="Segoe UI" w:cs="Segoe UI"/>
          <w:kern w:val="0"/>
          <w14:ligatures w14:val="none"/>
        </w:rPr>
        <w:t xml:space="preserve">will be </w:t>
      </w:r>
      <w:r w:rsidRPr="00FE5C07">
        <w:rPr>
          <w:rFonts w:ascii="Segoe UI" w:eastAsia="Times New Roman" w:hAnsi="Segoe UI" w:cs="Segoe UI"/>
          <w:kern w:val="0"/>
          <w14:ligatures w14:val="none"/>
        </w:rPr>
        <w:t xml:space="preserve">discussed with both the Board of Directors and the community during </w:t>
      </w:r>
      <w:r w:rsidRPr="00FE5C07">
        <w:rPr>
          <w:rFonts w:ascii="Segoe UI" w:eastAsia="Times New Roman" w:hAnsi="Segoe UI" w:cs="Segoe UI"/>
          <w:kern w:val="0"/>
          <w14:ligatures w14:val="none"/>
        </w:rPr>
        <w:t>our next board meeting</w:t>
      </w:r>
      <w:r w:rsidRPr="00FE5C07">
        <w:rPr>
          <w:rFonts w:ascii="Segoe UI" w:eastAsia="Times New Roman" w:hAnsi="Segoe UI" w:cs="Segoe UI"/>
          <w:kern w:val="0"/>
          <w14:ligatures w14:val="none"/>
        </w:rPr>
        <w:t xml:space="preserve">. </w:t>
      </w:r>
    </w:p>
    <w:p w14:paraId="45BDEB15" w14:textId="77777777" w:rsidR="00112363" w:rsidRPr="00112363" w:rsidRDefault="00112363" w:rsidP="00112363">
      <w:pPr>
        <w:spacing w:after="0" w:line="300" w:lineRule="atLeast"/>
        <w:rPr>
          <w:rFonts w:ascii="Segoe UI" w:eastAsia="Times New Roman" w:hAnsi="Segoe UI" w:cs="Segoe UI"/>
          <w:kern w:val="0"/>
          <w:sz w:val="21"/>
          <w:szCs w:val="21"/>
          <w14:ligatures w14:val="none"/>
        </w:rPr>
      </w:pPr>
      <w:r w:rsidRPr="00112363">
        <w:rPr>
          <w:rFonts w:ascii="Segoe UI" w:eastAsia="Times New Roman" w:hAnsi="Segoe UI" w:cs="Segoe UI"/>
          <w:kern w:val="0"/>
          <w:sz w:val="21"/>
          <w:szCs w:val="21"/>
          <w14:ligatures w14:val="none"/>
        </w:rPr>
        <w:pict w14:anchorId="6BD62989">
          <v:rect id="_x0000_i1026" style="width:0;height:1.5pt" o:hralign="center" o:hrstd="t" o:hr="t" fillcolor="#a0a0a0" stroked="f"/>
        </w:pict>
      </w:r>
    </w:p>
    <w:p w14:paraId="21F06537" w14:textId="77777777" w:rsidR="00112363" w:rsidRPr="00FE5C07" w:rsidRDefault="00112363" w:rsidP="00112363">
      <w:pPr>
        <w:spacing w:before="100" w:beforeAutospacing="1" w:after="100" w:afterAutospacing="1" w:line="300" w:lineRule="atLeast"/>
        <w:outlineLvl w:val="0"/>
        <w:rPr>
          <w:rFonts w:ascii="Segoe UI" w:eastAsia="Times New Roman" w:hAnsi="Segoe UI" w:cs="Segoe UI"/>
          <w:b/>
          <w:bCs/>
          <w:kern w:val="36"/>
          <w:sz w:val="28"/>
          <w:szCs w:val="28"/>
          <w14:ligatures w14:val="none"/>
        </w:rPr>
      </w:pPr>
      <w:r w:rsidRPr="00FE5C07">
        <w:rPr>
          <w:rFonts w:ascii="Segoe UI" w:eastAsia="Times New Roman" w:hAnsi="Segoe UI" w:cs="Segoe UI"/>
          <w:b/>
          <w:bCs/>
          <w:kern w:val="36"/>
          <w:sz w:val="28"/>
          <w:szCs w:val="28"/>
          <w14:ligatures w14:val="none"/>
        </w:rPr>
        <w:t>Executive Summary</w:t>
      </w:r>
    </w:p>
    <w:p w14:paraId="1E67A7A1" w14:textId="7F6B68D5" w:rsidR="00112363" w:rsidRPr="00FE5C07" w:rsidRDefault="00112363" w:rsidP="00112363">
      <w:pPr>
        <w:spacing w:before="100" w:beforeAutospacing="1" w:after="100" w:afterAutospacing="1" w:line="300" w:lineRule="atLeast"/>
        <w:rPr>
          <w:rFonts w:ascii="Segoe UI" w:eastAsia="Times New Roman" w:hAnsi="Segoe UI" w:cs="Segoe UI"/>
          <w:kern w:val="0"/>
          <w14:ligatures w14:val="none"/>
        </w:rPr>
      </w:pPr>
      <w:r w:rsidRPr="00FE5C07">
        <w:rPr>
          <w:rFonts w:ascii="Segoe UI" w:eastAsia="Times New Roman" w:hAnsi="Segoe UI" w:cs="Segoe UI"/>
          <w:kern w:val="0"/>
          <w14:ligatures w14:val="none"/>
        </w:rPr>
        <w:t>T</w:t>
      </w:r>
      <w:r w:rsidRPr="00FE5C07">
        <w:rPr>
          <w:rFonts w:ascii="Segoe UI" w:eastAsia="Times New Roman" w:hAnsi="Segoe UI" w:cs="Segoe UI"/>
          <w:kern w:val="0"/>
          <w14:ligatures w14:val="none"/>
        </w:rPr>
        <w:t xml:space="preserve">he Association undertook a comprehensive reconstruction of its December 31, </w:t>
      </w:r>
      <w:proofErr w:type="gramStart"/>
      <w:r w:rsidRPr="00FE5C07">
        <w:rPr>
          <w:rFonts w:ascii="Segoe UI" w:eastAsia="Times New Roman" w:hAnsi="Segoe UI" w:cs="Segoe UI"/>
          <w:kern w:val="0"/>
          <w14:ligatures w14:val="none"/>
        </w:rPr>
        <w:t>2025</w:t>
      </w:r>
      <w:proofErr w:type="gramEnd"/>
      <w:r w:rsidRPr="00FE5C07">
        <w:rPr>
          <w:rFonts w:ascii="Segoe UI" w:eastAsia="Times New Roman" w:hAnsi="Segoe UI" w:cs="Segoe UI"/>
          <w:kern w:val="0"/>
          <w14:ligatures w14:val="none"/>
        </w:rPr>
        <w:t xml:space="preserve"> operating and reserve financial balances. The effort became necessary after significant discrepancies were discovered within the December 2025 financial reports generated during Keys Caldwell's accounting-system conversion.</w:t>
      </w:r>
    </w:p>
    <w:p w14:paraId="09968B42" w14:textId="77777777" w:rsidR="00112363" w:rsidRPr="00FE5C07" w:rsidRDefault="00112363" w:rsidP="00112363">
      <w:pPr>
        <w:spacing w:before="100" w:beforeAutospacing="1" w:after="100" w:afterAutospacing="1" w:line="300" w:lineRule="atLeast"/>
        <w:rPr>
          <w:rFonts w:ascii="Segoe UI" w:eastAsia="Times New Roman" w:hAnsi="Segoe UI" w:cs="Segoe UI"/>
          <w:kern w:val="0"/>
          <w14:ligatures w14:val="none"/>
        </w:rPr>
      </w:pPr>
      <w:r w:rsidRPr="00FE5C07">
        <w:rPr>
          <w:rFonts w:ascii="Segoe UI" w:eastAsia="Times New Roman" w:hAnsi="Segoe UI" w:cs="Segoe UI"/>
          <w:kern w:val="0"/>
          <w14:ligatures w14:val="none"/>
        </w:rPr>
        <w:t>Using historical records, archived reports, supporting documentation, and extensive review by Sunstate's Accounting Department, reconstructed year-end balances were developed for both operating and reserve accounts. These balances were subsequently used as the official baseline for reconciling the Association's financial position into Sunstate's accounting system.</w:t>
      </w:r>
    </w:p>
    <w:p w14:paraId="6F690631" w14:textId="77777777" w:rsidR="00112363" w:rsidRPr="00FE5C07" w:rsidRDefault="00112363" w:rsidP="00112363">
      <w:pPr>
        <w:spacing w:before="100" w:beforeAutospacing="1" w:after="100" w:afterAutospacing="1" w:line="300" w:lineRule="atLeast"/>
        <w:rPr>
          <w:rFonts w:ascii="Segoe UI" w:eastAsia="Times New Roman" w:hAnsi="Segoe UI" w:cs="Segoe UI"/>
          <w:kern w:val="0"/>
          <w14:ligatures w14:val="none"/>
        </w:rPr>
      </w:pPr>
      <w:r w:rsidRPr="00FE5C07">
        <w:rPr>
          <w:rFonts w:ascii="Segoe UI" w:eastAsia="Times New Roman" w:hAnsi="Segoe UI" w:cs="Segoe UI"/>
          <w:kern w:val="0"/>
          <w14:ligatures w14:val="none"/>
        </w:rPr>
        <w:t>The reconciliation effort successfully demonstrated agreement between the reconstructed balances and Sunstate's April 2026 beginning balances. Only two minor operating-account variances remain for administrative follow-up and are not considered material to the overall reconciliation.</w:t>
      </w:r>
    </w:p>
    <w:p w14:paraId="2B1F6DE1" w14:textId="7495AF52" w:rsidR="00112363" w:rsidRPr="00112363" w:rsidRDefault="00112363" w:rsidP="00112363">
      <w:pPr>
        <w:spacing w:before="100" w:beforeAutospacing="1" w:after="100" w:afterAutospacing="1" w:line="300" w:lineRule="atLeast"/>
        <w:rPr>
          <w:rFonts w:ascii="Segoe UI" w:eastAsia="Times New Roman" w:hAnsi="Segoe UI" w:cs="Segoe UI"/>
          <w:kern w:val="0"/>
          <w:sz w:val="21"/>
          <w:szCs w:val="21"/>
          <w14:ligatures w14:val="none"/>
        </w:rPr>
      </w:pPr>
      <w:r w:rsidRPr="00FE5C07">
        <w:rPr>
          <w:rFonts w:ascii="Segoe UI" w:eastAsia="Times New Roman" w:hAnsi="Segoe UI" w:cs="Segoe UI"/>
          <w:kern w:val="0"/>
          <w14:ligatures w14:val="none"/>
        </w:rPr>
        <w:t>Additionally, approximately $14,000 of reserve interest from 2024, 2025, and 2026 was identified as not having been properly reflected in reserve account reporting and has now been incorporated into the reserve-interest account balance.</w:t>
      </w:r>
      <w:r w:rsidRPr="00112363">
        <w:rPr>
          <w:rFonts w:ascii="Segoe UI" w:eastAsia="Times New Roman" w:hAnsi="Segoe UI" w:cs="Segoe UI"/>
          <w:kern w:val="0"/>
          <w:sz w:val="21"/>
          <w:szCs w:val="21"/>
          <w14:ligatures w14:val="none"/>
        </w:rPr>
        <w:t xml:space="preserve"> </w:t>
      </w:r>
    </w:p>
    <w:p w14:paraId="6FC70FC0" w14:textId="77777777" w:rsidR="00112363" w:rsidRPr="00112363" w:rsidRDefault="00112363" w:rsidP="00112363">
      <w:pPr>
        <w:spacing w:after="0" w:line="300" w:lineRule="atLeast"/>
        <w:rPr>
          <w:rFonts w:ascii="Segoe UI" w:eastAsia="Times New Roman" w:hAnsi="Segoe UI" w:cs="Segoe UI"/>
          <w:kern w:val="0"/>
          <w:sz w:val="21"/>
          <w:szCs w:val="21"/>
          <w14:ligatures w14:val="none"/>
        </w:rPr>
      </w:pPr>
      <w:r w:rsidRPr="00112363">
        <w:rPr>
          <w:rFonts w:ascii="Segoe UI" w:eastAsia="Times New Roman" w:hAnsi="Segoe UI" w:cs="Segoe UI"/>
          <w:kern w:val="0"/>
          <w:sz w:val="21"/>
          <w:szCs w:val="21"/>
          <w14:ligatures w14:val="none"/>
        </w:rPr>
        <w:lastRenderedPageBreak/>
        <w:pict w14:anchorId="12045719">
          <v:rect id="_x0000_i1027" style="width:0;height:1.5pt" o:hralign="center" o:hrstd="t" o:hr="t" fillcolor="#a0a0a0" stroked="f"/>
        </w:pict>
      </w:r>
    </w:p>
    <w:p w14:paraId="42B42FBC" w14:textId="77777777" w:rsidR="00112363" w:rsidRPr="00FE5C07" w:rsidRDefault="00112363" w:rsidP="00112363">
      <w:pPr>
        <w:spacing w:before="100" w:beforeAutospacing="1" w:after="100" w:afterAutospacing="1" w:line="300" w:lineRule="atLeast"/>
        <w:outlineLvl w:val="0"/>
        <w:rPr>
          <w:rFonts w:ascii="Segoe UI" w:eastAsia="Times New Roman" w:hAnsi="Segoe UI" w:cs="Segoe UI"/>
          <w:b/>
          <w:bCs/>
          <w:kern w:val="36"/>
          <w:sz w:val="36"/>
          <w:szCs w:val="36"/>
          <w14:ligatures w14:val="none"/>
        </w:rPr>
      </w:pPr>
      <w:r w:rsidRPr="00FE5C07">
        <w:rPr>
          <w:rFonts w:ascii="Segoe UI" w:eastAsia="Times New Roman" w:hAnsi="Segoe UI" w:cs="Segoe UI"/>
          <w:b/>
          <w:bCs/>
          <w:kern w:val="36"/>
          <w:sz w:val="36"/>
          <w:szCs w:val="36"/>
          <w14:ligatures w14:val="none"/>
        </w:rPr>
        <w:t>Section 1</w:t>
      </w:r>
    </w:p>
    <w:p w14:paraId="15982A39" w14:textId="77777777" w:rsidR="00112363" w:rsidRPr="00FE5C07" w:rsidRDefault="00112363" w:rsidP="00112363">
      <w:pPr>
        <w:spacing w:before="100" w:beforeAutospacing="1" w:after="100" w:afterAutospacing="1" w:line="300" w:lineRule="atLeast"/>
        <w:outlineLvl w:val="0"/>
        <w:rPr>
          <w:rFonts w:ascii="Segoe UI" w:eastAsia="Times New Roman" w:hAnsi="Segoe UI" w:cs="Segoe UI"/>
          <w:b/>
          <w:bCs/>
          <w:kern w:val="36"/>
          <w:sz w:val="36"/>
          <w:szCs w:val="36"/>
          <w14:ligatures w14:val="none"/>
        </w:rPr>
      </w:pPr>
      <w:r w:rsidRPr="00FE5C07">
        <w:rPr>
          <w:rFonts w:ascii="Segoe UI" w:eastAsia="Times New Roman" w:hAnsi="Segoe UI" w:cs="Segoe UI"/>
          <w:b/>
          <w:bCs/>
          <w:kern w:val="36"/>
          <w:sz w:val="36"/>
          <w:szCs w:val="36"/>
          <w14:ligatures w14:val="none"/>
        </w:rPr>
        <w:t xml:space="preserve">Reconstruction of December 31, </w:t>
      </w:r>
      <w:proofErr w:type="gramStart"/>
      <w:r w:rsidRPr="00FE5C07">
        <w:rPr>
          <w:rFonts w:ascii="Segoe UI" w:eastAsia="Times New Roman" w:hAnsi="Segoe UI" w:cs="Segoe UI"/>
          <w:b/>
          <w:bCs/>
          <w:kern w:val="36"/>
          <w:sz w:val="36"/>
          <w:szCs w:val="36"/>
          <w14:ligatures w14:val="none"/>
        </w:rPr>
        <w:t>2025</w:t>
      </w:r>
      <w:proofErr w:type="gramEnd"/>
      <w:r w:rsidRPr="00FE5C07">
        <w:rPr>
          <w:rFonts w:ascii="Segoe UI" w:eastAsia="Times New Roman" w:hAnsi="Segoe UI" w:cs="Segoe UI"/>
          <w:b/>
          <w:bCs/>
          <w:kern w:val="36"/>
          <w:sz w:val="36"/>
          <w:szCs w:val="36"/>
          <w14:ligatures w14:val="none"/>
        </w:rPr>
        <w:t xml:space="preserve"> Financial Balances</w:t>
      </w:r>
    </w:p>
    <w:p w14:paraId="099887E7" w14:textId="77777777" w:rsidR="00112363" w:rsidRPr="00FE5C07" w:rsidRDefault="00112363" w:rsidP="00112363">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FE5C07">
        <w:rPr>
          <w:rFonts w:ascii="Segoe UI" w:eastAsia="Times New Roman" w:hAnsi="Segoe UI" w:cs="Segoe UI"/>
          <w:b/>
          <w:bCs/>
          <w:kern w:val="0"/>
          <w:sz w:val="28"/>
          <w:szCs w:val="28"/>
          <w14:ligatures w14:val="none"/>
        </w:rPr>
        <w:t>Background</w:t>
      </w:r>
    </w:p>
    <w:p w14:paraId="3BA26F6D"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In December 2025, Keys Caldwell notified the Association that it would migrate to a new HOA management system effective January 1, 2026.</w:t>
      </w:r>
    </w:p>
    <w:p w14:paraId="61997F83"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Although the conversion occurred on schedule, the December 2025 financial statements contained numerous discrepancies, including:</w:t>
      </w:r>
    </w:p>
    <w:p w14:paraId="58BDB967" w14:textId="77777777" w:rsidR="00112363" w:rsidRPr="00EF4D57" w:rsidRDefault="00112363" w:rsidP="00112363">
      <w:pPr>
        <w:numPr>
          <w:ilvl w:val="0"/>
          <w:numId w:val="1"/>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Invoices that should have been recorded and paid during 2025 but remained outstanding.</w:t>
      </w:r>
    </w:p>
    <w:p w14:paraId="017E8514" w14:textId="77777777" w:rsidR="00112363" w:rsidRPr="00EF4D57" w:rsidRDefault="00112363" w:rsidP="00112363">
      <w:pPr>
        <w:numPr>
          <w:ilvl w:val="0"/>
          <w:numId w:val="1"/>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 xml:space="preserve">Invoices </w:t>
      </w:r>
      <w:proofErr w:type="gramStart"/>
      <w:r w:rsidRPr="00EF4D57">
        <w:rPr>
          <w:rFonts w:ascii="Segoe UI" w:eastAsia="Times New Roman" w:hAnsi="Segoe UI" w:cs="Segoe UI"/>
          <w:kern w:val="0"/>
          <w14:ligatures w14:val="none"/>
        </w:rPr>
        <w:t>reflected</w:t>
      </w:r>
      <w:proofErr w:type="gramEnd"/>
      <w:r w:rsidRPr="00EF4D57">
        <w:rPr>
          <w:rFonts w:ascii="Segoe UI" w:eastAsia="Times New Roman" w:hAnsi="Segoe UI" w:cs="Segoe UI"/>
          <w:kern w:val="0"/>
          <w14:ligatures w14:val="none"/>
        </w:rPr>
        <w:t xml:space="preserve"> as payable in 2026 despite having already been paid during 2025.</w:t>
      </w:r>
    </w:p>
    <w:p w14:paraId="6DC40FE1" w14:textId="77777777" w:rsidR="00112363" w:rsidRPr="00EF4D57" w:rsidRDefault="00112363" w:rsidP="00112363">
      <w:pPr>
        <w:numPr>
          <w:ilvl w:val="0"/>
          <w:numId w:val="1"/>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 xml:space="preserve">Reserve balances that did not appear to be reconciled to </w:t>
      </w:r>
      <w:proofErr w:type="gramStart"/>
      <w:r w:rsidRPr="00EF4D57">
        <w:rPr>
          <w:rFonts w:ascii="Segoe UI" w:eastAsia="Times New Roman" w:hAnsi="Segoe UI" w:cs="Segoe UI"/>
          <w:kern w:val="0"/>
          <w14:ligatures w14:val="none"/>
        </w:rPr>
        <w:t>supporting</w:t>
      </w:r>
      <w:proofErr w:type="gramEnd"/>
      <w:r w:rsidRPr="00EF4D57">
        <w:rPr>
          <w:rFonts w:ascii="Segoe UI" w:eastAsia="Times New Roman" w:hAnsi="Segoe UI" w:cs="Segoe UI"/>
          <w:kern w:val="0"/>
          <w14:ligatures w14:val="none"/>
        </w:rPr>
        <w:t xml:space="preserve"> records.</w:t>
      </w:r>
    </w:p>
    <w:p w14:paraId="15A20CC0" w14:textId="77777777" w:rsidR="00112363" w:rsidRPr="00EF4D57" w:rsidRDefault="00112363" w:rsidP="00112363">
      <w:pPr>
        <w:numPr>
          <w:ilvl w:val="0"/>
          <w:numId w:val="1"/>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Other operating and reserve account inconsistencies identified during review.</w:t>
      </w:r>
    </w:p>
    <w:p w14:paraId="04CFD0E2" w14:textId="7BE43E9C"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After numerous errors were documented and communicated to Keys Caldwell, the Board determined that confidence in the year-end financial reporting had been compromised. Subsequently, the Board approved transitioning management services to Sunstate HOA Management Company with a targeted implementation date of April 1, 2026.</w:t>
      </w:r>
    </w:p>
    <w:p w14:paraId="338D2B3E" w14:textId="77777777" w:rsidR="00112363" w:rsidRPr="00112363" w:rsidRDefault="00112363" w:rsidP="00112363">
      <w:pPr>
        <w:spacing w:after="0" w:line="300" w:lineRule="atLeast"/>
        <w:rPr>
          <w:rFonts w:ascii="Segoe UI" w:eastAsia="Times New Roman" w:hAnsi="Segoe UI" w:cs="Segoe UI"/>
          <w:kern w:val="0"/>
          <w:sz w:val="21"/>
          <w:szCs w:val="21"/>
          <w14:ligatures w14:val="none"/>
        </w:rPr>
      </w:pPr>
      <w:r w:rsidRPr="00EF4D57">
        <w:rPr>
          <w:rFonts w:ascii="Segoe UI" w:eastAsia="Times New Roman" w:hAnsi="Segoe UI" w:cs="Segoe UI"/>
          <w:kern w:val="0"/>
          <w14:ligatures w14:val="none"/>
        </w:rPr>
        <w:pict w14:anchorId="4B8E03F7">
          <v:rect id="_x0000_i1028" style="width:0;height:1.5pt" o:hralign="center" o:hrstd="t" o:hr="t" fillcolor="#a0a0a0" stroked="f"/>
        </w:pict>
      </w:r>
    </w:p>
    <w:p w14:paraId="2A52C5B2" w14:textId="42101643" w:rsidR="00743159" w:rsidRDefault="00743159">
      <w:pPr>
        <w:rPr>
          <w:rFonts w:ascii="Segoe UI" w:eastAsia="Times New Roman" w:hAnsi="Segoe UI" w:cs="Segoe UI"/>
          <w:b/>
          <w:bCs/>
          <w:kern w:val="0"/>
          <w:sz w:val="28"/>
          <w:szCs w:val="28"/>
          <w14:ligatures w14:val="none"/>
        </w:rPr>
      </w:pPr>
      <w:r>
        <w:rPr>
          <w:rFonts w:ascii="Segoe UI" w:eastAsia="Times New Roman" w:hAnsi="Segoe UI" w:cs="Segoe UI"/>
          <w:b/>
          <w:bCs/>
          <w:kern w:val="0"/>
          <w:sz w:val="28"/>
          <w:szCs w:val="28"/>
          <w14:ligatures w14:val="none"/>
        </w:rPr>
        <w:br w:type="page"/>
      </w:r>
    </w:p>
    <w:p w14:paraId="49C0CBC1" w14:textId="6B3CAB68" w:rsidR="00112363" w:rsidRPr="00EF4D57" w:rsidRDefault="00112363" w:rsidP="00112363">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EF4D57">
        <w:rPr>
          <w:rFonts w:ascii="Segoe UI" w:eastAsia="Times New Roman" w:hAnsi="Segoe UI" w:cs="Segoe UI"/>
          <w:b/>
          <w:bCs/>
          <w:kern w:val="0"/>
          <w:sz w:val="28"/>
          <w:szCs w:val="28"/>
          <w14:ligatures w14:val="none"/>
        </w:rPr>
        <w:lastRenderedPageBreak/>
        <w:t>Reconstruction Methodology</w:t>
      </w:r>
    </w:p>
    <w:p w14:paraId="045589FA"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 xml:space="preserve">To establish an accurate financial baseline, the Patios Treasurer worked directly with Sunstate's Accounting Department to reconstruct the Association's </w:t>
      </w:r>
      <w:proofErr w:type="gramStart"/>
      <w:r w:rsidRPr="00EF4D57">
        <w:rPr>
          <w:rFonts w:ascii="Segoe UI" w:eastAsia="Times New Roman" w:hAnsi="Segoe UI" w:cs="Segoe UI"/>
          <w:kern w:val="0"/>
          <w14:ligatures w14:val="none"/>
        </w:rPr>
        <w:t>expense</w:t>
      </w:r>
      <w:proofErr w:type="gramEnd"/>
      <w:r w:rsidRPr="00EF4D57">
        <w:rPr>
          <w:rFonts w:ascii="Segoe UI" w:eastAsia="Times New Roman" w:hAnsi="Segoe UI" w:cs="Segoe UI"/>
          <w:kern w:val="0"/>
          <w14:ligatures w14:val="none"/>
        </w:rPr>
        <w:t xml:space="preserve"> and reserve financial positions as of December 31, 2025.</w:t>
      </w:r>
    </w:p>
    <w:p w14:paraId="609AEDA5"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The reconstruction process included:</w:t>
      </w:r>
    </w:p>
    <w:p w14:paraId="329BCB21" w14:textId="77777777" w:rsidR="00112363" w:rsidRPr="00EF4D57" w:rsidRDefault="00112363" w:rsidP="00112363">
      <w:pPr>
        <w:numPr>
          <w:ilvl w:val="0"/>
          <w:numId w:val="2"/>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Reviewing archived financial records dating back to December 2023.</w:t>
      </w:r>
    </w:p>
    <w:p w14:paraId="1DCC71F4" w14:textId="77777777" w:rsidR="00112363" w:rsidRPr="00EF4D57" w:rsidRDefault="00112363" w:rsidP="00112363">
      <w:pPr>
        <w:numPr>
          <w:ilvl w:val="0"/>
          <w:numId w:val="2"/>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Analyzing operating and reserve account activity.</w:t>
      </w:r>
    </w:p>
    <w:p w14:paraId="473C63A0" w14:textId="77777777" w:rsidR="00112363" w:rsidRPr="00EF4D57" w:rsidRDefault="00112363" w:rsidP="00112363">
      <w:pPr>
        <w:numPr>
          <w:ilvl w:val="0"/>
          <w:numId w:val="2"/>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Identifying and correcting misclassified and missing transactions.</w:t>
      </w:r>
    </w:p>
    <w:p w14:paraId="72C6BDA0" w14:textId="77777777" w:rsidR="00112363" w:rsidRPr="00EF4D57" w:rsidRDefault="00112363" w:rsidP="00112363">
      <w:pPr>
        <w:numPr>
          <w:ilvl w:val="0"/>
          <w:numId w:val="2"/>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Evaluating unpaid invoices and duplicate postings.</w:t>
      </w:r>
    </w:p>
    <w:p w14:paraId="4D658E6C" w14:textId="77777777" w:rsidR="00112363" w:rsidRPr="00EF4D57" w:rsidRDefault="00112363" w:rsidP="00112363">
      <w:pPr>
        <w:numPr>
          <w:ilvl w:val="0"/>
          <w:numId w:val="2"/>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Verifying reserve contributions and reserve-interest transactions.</w:t>
      </w:r>
    </w:p>
    <w:p w14:paraId="4C15A345" w14:textId="77777777" w:rsidR="00112363" w:rsidRPr="00EF4D57" w:rsidRDefault="00112363" w:rsidP="00112363">
      <w:pPr>
        <w:numPr>
          <w:ilvl w:val="0"/>
          <w:numId w:val="2"/>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Developing reconciled operating and reserve balances independent of the December 2025 Keys Caldwell reports.</w:t>
      </w:r>
    </w:p>
    <w:p w14:paraId="36D3A3AB" w14:textId="04213C46" w:rsidR="00112363" w:rsidRPr="00112363" w:rsidRDefault="00112363" w:rsidP="00743159">
      <w:pPr>
        <w:spacing w:before="100" w:beforeAutospacing="1" w:after="100" w:afterAutospacing="1" w:line="300" w:lineRule="atLeast"/>
        <w:rPr>
          <w:rFonts w:ascii="Segoe UI" w:eastAsia="Times New Roman" w:hAnsi="Segoe UI" w:cs="Segoe UI"/>
          <w:kern w:val="0"/>
          <w:sz w:val="21"/>
          <w:szCs w:val="21"/>
          <w14:ligatures w14:val="none"/>
        </w:rPr>
      </w:pPr>
      <w:r w:rsidRPr="00EF4D57">
        <w:rPr>
          <w:rFonts w:ascii="Segoe UI" w:eastAsia="Times New Roman" w:hAnsi="Segoe UI" w:cs="Segoe UI"/>
          <w:kern w:val="0"/>
          <w14:ligatures w14:val="none"/>
        </w:rPr>
        <w:t xml:space="preserve">The reconstruction methodology and findings were presented to both the community and the Board during meetings conducted in the first quarter of 2026. Feedback received during those presentations was incorporated into the final reconstructed financial position. </w:t>
      </w:r>
      <w:r w:rsidRPr="00112363">
        <w:rPr>
          <w:rFonts w:ascii="Segoe UI" w:eastAsia="Times New Roman" w:hAnsi="Segoe UI" w:cs="Segoe UI"/>
          <w:kern w:val="0"/>
          <w:sz w:val="21"/>
          <w:szCs w:val="21"/>
          <w14:ligatures w14:val="none"/>
        </w:rPr>
        <w:pict w14:anchorId="223B092D">
          <v:rect id="_x0000_i1029" style="width:0;height:1.5pt" o:hralign="center" o:hrstd="t" o:hr="t" fillcolor="#a0a0a0" stroked="f"/>
        </w:pict>
      </w:r>
    </w:p>
    <w:p w14:paraId="703ABA66" w14:textId="77777777" w:rsidR="00112363" w:rsidRPr="00EF4D57" w:rsidRDefault="00112363" w:rsidP="00112363">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EF4D57">
        <w:rPr>
          <w:rFonts w:ascii="Segoe UI" w:eastAsia="Times New Roman" w:hAnsi="Segoe UI" w:cs="Segoe UI"/>
          <w:b/>
          <w:bCs/>
          <w:kern w:val="0"/>
          <w:sz w:val="28"/>
          <w:szCs w:val="28"/>
          <w14:ligatures w14:val="none"/>
        </w:rPr>
        <w:t>Key Findings</w:t>
      </w:r>
    </w:p>
    <w:p w14:paraId="180DCEBF"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 xml:space="preserve">The reconstruction effort revealed that approximately </w:t>
      </w:r>
      <w:r w:rsidRPr="00EF4D57">
        <w:rPr>
          <w:rFonts w:ascii="Segoe UI" w:eastAsia="Times New Roman" w:hAnsi="Segoe UI" w:cs="Segoe UI"/>
          <w:b/>
          <w:bCs/>
          <w:kern w:val="0"/>
          <w14:ligatures w14:val="none"/>
        </w:rPr>
        <w:t>$14,000 in reserve interest</w:t>
      </w:r>
      <w:r w:rsidRPr="00EF4D57">
        <w:rPr>
          <w:rFonts w:ascii="Segoe UI" w:eastAsia="Times New Roman" w:hAnsi="Segoe UI" w:cs="Segoe UI"/>
          <w:kern w:val="0"/>
          <w14:ligatures w14:val="none"/>
        </w:rPr>
        <w:t xml:space="preserve"> had not been properly reflected in reserve-account reporting spanning 2024 through 2026.</w:t>
      </w:r>
    </w:p>
    <w:p w14:paraId="64C13A3E"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As a result of the reconstruction process:</w:t>
      </w:r>
    </w:p>
    <w:p w14:paraId="63E459F4" w14:textId="77777777" w:rsidR="00112363" w:rsidRPr="00EF4D57" w:rsidRDefault="00112363" w:rsidP="00112363">
      <w:pPr>
        <w:numPr>
          <w:ilvl w:val="0"/>
          <w:numId w:val="3"/>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Accurate operating-account balances were established.</w:t>
      </w:r>
    </w:p>
    <w:p w14:paraId="4A5BC207" w14:textId="77777777" w:rsidR="00112363" w:rsidRPr="00EF4D57" w:rsidRDefault="00112363" w:rsidP="00112363">
      <w:pPr>
        <w:numPr>
          <w:ilvl w:val="0"/>
          <w:numId w:val="3"/>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Accurate reserve-account balances were established.</w:t>
      </w:r>
    </w:p>
    <w:p w14:paraId="3D2F5EF5" w14:textId="77777777" w:rsidR="00112363" w:rsidRPr="00EF4D57" w:rsidRDefault="00112363" w:rsidP="00112363">
      <w:pPr>
        <w:numPr>
          <w:ilvl w:val="0"/>
          <w:numId w:val="3"/>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Missing reserve interest was identified and properly recorded.</w:t>
      </w:r>
    </w:p>
    <w:p w14:paraId="5D5AC3BB" w14:textId="77777777" w:rsidR="00112363" w:rsidRPr="00EF4D57" w:rsidRDefault="00112363" w:rsidP="00112363">
      <w:pPr>
        <w:numPr>
          <w:ilvl w:val="0"/>
          <w:numId w:val="3"/>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The reconstructed financial position became the official baseline for all subsequent reconciliation efforts associated with the transition to Sunstate.</w:t>
      </w:r>
    </w:p>
    <w:p w14:paraId="5155A91B" w14:textId="19B1E5C6" w:rsidR="00072DFB" w:rsidRDefault="00112363" w:rsidP="00072DFB">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 xml:space="preserve">The Treasurer, Board of Directors, community members, and Sunstate Accounting Department extensively reviewed the reconstructed balances before completion of the reconciliation effort. </w:t>
      </w:r>
      <w:r w:rsidRPr="00EF4D57">
        <w:rPr>
          <w:rFonts w:ascii="Segoe UI" w:eastAsia="Times New Roman" w:hAnsi="Segoe UI" w:cs="Segoe UI"/>
          <w:kern w:val="0"/>
          <w14:ligatures w14:val="none"/>
        </w:rPr>
        <w:pict w14:anchorId="4DDBD325">
          <v:rect id="_x0000_i1030" style="width:0;height:1.5pt" o:hralign="center" o:hrstd="t" o:hr="t" fillcolor="#a0a0a0" stroked="f"/>
        </w:pict>
      </w:r>
    </w:p>
    <w:p w14:paraId="21FC9015" w14:textId="71304A4C" w:rsidR="00072DFB" w:rsidRDefault="00072DFB">
      <w:pPr>
        <w:rPr>
          <w:rFonts w:ascii="Segoe UI" w:eastAsia="Times New Roman" w:hAnsi="Segoe UI" w:cs="Segoe UI"/>
          <w:kern w:val="0"/>
          <w14:ligatures w14:val="none"/>
        </w:rPr>
      </w:pPr>
      <w:r>
        <w:rPr>
          <w:rFonts w:ascii="Segoe UI" w:eastAsia="Times New Roman" w:hAnsi="Segoe UI" w:cs="Segoe UI"/>
          <w:kern w:val="0"/>
          <w14:ligatures w14:val="none"/>
        </w:rPr>
        <w:br w:type="page"/>
      </w:r>
    </w:p>
    <w:p w14:paraId="131970C6" w14:textId="40672DD2" w:rsidR="00112363" w:rsidRPr="00EF4D57" w:rsidRDefault="00112363" w:rsidP="00072DFB">
      <w:pPr>
        <w:spacing w:before="100" w:beforeAutospacing="1" w:after="100" w:afterAutospacing="1" w:line="300" w:lineRule="atLeast"/>
        <w:outlineLvl w:val="0"/>
        <w:rPr>
          <w:rFonts w:ascii="Segoe UI" w:eastAsia="Times New Roman" w:hAnsi="Segoe UI" w:cs="Segoe UI"/>
          <w:b/>
          <w:bCs/>
          <w:kern w:val="36"/>
          <w:sz w:val="36"/>
          <w:szCs w:val="36"/>
          <w14:ligatures w14:val="none"/>
        </w:rPr>
      </w:pPr>
      <w:r w:rsidRPr="00EF4D57">
        <w:rPr>
          <w:rFonts w:ascii="Segoe UI" w:eastAsia="Times New Roman" w:hAnsi="Segoe UI" w:cs="Segoe UI"/>
          <w:b/>
          <w:bCs/>
          <w:kern w:val="36"/>
          <w:sz w:val="36"/>
          <w:szCs w:val="36"/>
          <w14:ligatures w14:val="none"/>
        </w:rPr>
        <w:lastRenderedPageBreak/>
        <w:t>Section 2</w:t>
      </w:r>
    </w:p>
    <w:p w14:paraId="52081061" w14:textId="77777777" w:rsidR="00112363" w:rsidRPr="00EF4D57" w:rsidRDefault="00112363" w:rsidP="00112363">
      <w:pPr>
        <w:spacing w:before="100" w:beforeAutospacing="1" w:after="100" w:afterAutospacing="1" w:line="300" w:lineRule="atLeast"/>
        <w:outlineLvl w:val="0"/>
        <w:rPr>
          <w:rFonts w:ascii="Segoe UI" w:eastAsia="Times New Roman" w:hAnsi="Segoe UI" w:cs="Segoe UI"/>
          <w:b/>
          <w:bCs/>
          <w:kern w:val="36"/>
          <w:sz w:val="36"/>
          <w:szCs w:val="36"/>
          <w14:ligatures w14:val="none"/>
        </w:rPr>
      </w:pPr>
      <w:r w:rsidRPr="00EF4D57">
        <w:rPr>
          <w:rFonts w:ascii="Segoe UI" w:eastAsia="Times New Roman" w:hAnsi="Segoe UI" w:cs="Segoe UI"/>
          <w:b/>
          <w:bCs/>
          <w:kern w:val="36"/>
          <w:sz w:val="36"/>
          <w:szCs w:val="36"/>
          <w14:ligatures w14:val="none"/>
        </w:rPr>
        <w:t>Reconciliation to Sunstate April 2026 Financial Reports</w:t>
      </w:r>
    </w:p>
    <w:p w14:paraId="1A6938C6" w14:textId="77777777" w:rsidR="00112363" w:rsidRPr="00EF4D57" w:rsidRDefault="00112363" w:rsidP="00112363">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EF4D57">
        <w:rPr>
          <w:rFonts w:ascii="Segoe UI" w:eastAsia="Times New Roman" w:hAnsi="Segoe UI" w:cs="Segoe UI"/>
          <w:b/>
          <w:bCs/>
          <w:kern w:val="0"/>
          <w:sz w:val="28"/>
          <w:szCs w:val="28"/>
          <w14:ligatures w14:val="none"/>
        </w:rPr>
        <w:t>Background</w:t>
      </w:r>
    </w:p>
    <w:p w14:paraId="51B3CE1C"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 xml:space="preserve">The transition to Sunstate HOA Management Company was successfully completed with an April 1, </w:t>
      </w:r>
      <w:proofErr w:type="gramStart"/>
      <w:r w:rsidRPr="00EF4D57">
        <w:rPr>
          <w:rFonts w:ascii="Segoe UI" w:eastAsia="Times New Roman" w:hAnsi="Segoe UI" w:cs="Segoe UI"/>
          <w:kern w:val="0"/>
          <w14:ligatures w14:val="none"/>
        </w:rPr>
        <w:t>2026</w:t>
      </w:r>
      <w:proofErr w:type="gramEnd"/>
      <w:r w:rsidRPr="00EF4D57">
        <w:rPr>
          <w:rFonts w:ascii="Segoe UI" w:eastAsia="Times New Roman" w:hAnsi="Segoe UI" w:cs="Segoe UI"/>
          <w:kern w:val="0"/>
          <w14:ligatures w14:val="none"/>
        </w:rPr>
        <w:t xml:space="preserve"> implementation date.</w:t>
      </w:r>
    </w:p>
    <w:p w14:paraId="79F6DB44" w14:textId="6230FC92"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 xml:space="preserve">Once the conversion was completed, the Association's primary objective became verification that Sunstate's beginning balances accurately reflected the reconstructed December 31, </w:t>
      </w:r>
      <w:proofErr w:type="gramStart"/>
      <w:r w:rsidRPr="00EF4D57">
        <w:rPr>
          <w:rFonts w:ascii="Segoe UI" w:eastAsia="Times New Roman" w:hAnsi="Segoe UI" w:cs="Segoe UI"/>
          <w:kern w:val="0"/>
          <w14:ligatures w14:val="none"/>
        </w:rPr>
        <w:t>2025</w:t>
      </w:r>
      <w:proofErr w:type="gramEnd"/>
      <w:r w:rsidRPr="00EF4D57">
        <w:rPr>
          <w:rFonts w:ascii="Segoe UI" w:eastAsia="Times New Roman" w:hAnsi="Segoe UI" w:cs="Segoe UI"/>
          <w:kern w:val="0"/>
          <w14:ligatures w14:val="none"/>
        </w:rPr>
        <w:t xml:space="preserve"> financial position. </w:t>
      </w:r>
    </w:p>
    <w:p w14:paraId="0E46AA68" w14:textId="77777777" w:rsidR="00112363" w:rsidRPr="00112363" w:rsidRDefault="00112363" w:rsidP="00112363">
      <w:pPr>
        <w:spacing w:after="0" w:line="300" w:lineRule="atLeast"/>
        <w:rPr>
          <w:rFonts w:ascii="Segoe UI" w:eastAsia="Times New Roman" w:hAnsi="Segoe UI" w:cs="Segoe UI"/>
          <w:kern w:val="0"/>
          <w:sz w:val="21"/>
          <w:szCs w:val="21"/>
          <w14:ligatures w14:val="none"/>
        </w:rPr>
      </w:pPr>
      <w:r w:rsidRPr="00EF4D57">
        <w:rPr>
          <w:rFonts w:ascii="Segoe UI" w:eastAsia="Times New Roman" w:hAnsi="Segoe UI" w:cs="Segoe UI"/>
          <w:kern w:val="0"/>
          <w14:ligatures w14:val="none"/>
        </w:rPr>
        <w:pict w14:anchorId="05401D71">
          <v:rect id="_x0000_i1031" style="width:0;height:1.5pt" o:hralign="center" o:hrstd="t" o:hr="t" fillcolor="#a0a0a0" stroked="f"/>
        </w:pict>
      </w:r>
    </w:p>
    <w:p w14:paraId="4803FE12" w14:textId="77777777" w:rsidR="00112363" w:rsidRPr="00EF4D57" w:rsidRDefault="00112363" w:rsidP="00112363">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EF4D57">
        <w:rPr>
          <w:rFonts w:ascii="Segoe UI" w:eastAsia="Times New Roman" w:hAnsi="Segoe UI" w:cs="Segoe UI"/>
          <w:b/>
          <w:bCs/>
          <w:kern w:val="0"/>
          <w:sz w:val="28"/>
          <w:szCs w:val="28"/>
          <w14:ligatures w14:val="none"/>
        </w:rPr>
        <w:t>Reconciliation Approach</w:t>
      </w:r>
    </w:p>
    <w:p w14:paraId="5C36CB69"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The reconciliation process utilized:</w:t>
      </w:r>
    </w:p>
    <w:p w14:paraId="3D2650F0" w14:textId="77777777" w:rsidR="00112363" w:rsidRPr="00EF4D57" w:rsidRDefault="00112363" w:rsidP="00112363">
      <w:pPr>
        <w:numPr>
          <w:ilvl w:val="0"/>
          <w:numId w:val="4"/>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 xml:space="preserve">The reconstructed December 31, </w:t>
      </w:r>
      <w:proofErr w:type="gramStart"/>
      <w:r w:rsidRPr="00EF4D57">
        <w:rPr>
          <w:rFonts w:ascii="Segoe UI" w:eastAsia="Times New Roman" w:hAnsi="Segoe UI" w:cs="Segoe UI"/>
          <w:kern w:val="0"/>
          <w14:ligatures w14:val="none"/>
        </w:rPr>
        <w:t>2025</w:t>
      </w:r>
      <w:proofErr w:type="gramEnd"/>
      <w:r w:rsidRPr="00EF4D57">
        <w:rPr>
          <w:rFonts w:ascii="Segoe UI" w:eastAsia="Times New Roman" w:hAnsi="Segoe UI" w:cs="Segoe UI"/>
          <w:kern w:val="0"/>
          <w14:ligatures w14:val="none"/>
        </w:rPr>
        <w:t xml:space="preserve"> operating balances.</w:t>
      </w:r>
    </w:p>
    <w:p w14:paraId="01FBE035" w14:textId="77777777" w:rsidR="00112363" w:rsidRPr="00EF4D57" w:rsidRDefault="00112363" w:rsidP="00112363">
      <w:pPr>
        <w:numPr>
          <w:ilvl w:val="0"/>
          <w:numId w:val="4"/>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 xml:space="preserve">The reconstructed December 31, </w:t>
      </w:r>
      <w:proofErr w:type="gramStart"/>
      <w:r w:rsidRPr="00EF4D57">
        <w:rPr>
          <w:rFonts w:ascii="Segoe UI" w:eastAsia="Times New Roman" w:hAnsi="Segoe UI" w:cs="Segoe UI"/>
          <w:kern w:val="0"/>
          <w14:ligatures w14:val="none"/>
        </w:rPr>
        <w:t>2025</w:t>
      </w:r>
      <w:proofErr w:type="gramEnd"/>
      <w:r w:rsidRPr="00EF4D57">
        <w:rPr>
          <w:rFonts w:ascii="Segoe UI" w:eastAsia="Times New Roman" w:hAnsi="Segoe UI" w:cs="Segoe UI"/>
          <w:kern w:val="0"/>
          <w14:ligatures w14:val="none"/>
        </w:rPr>
        <w:t xml:space="preserve"> reserve balances.</w:t>
      </w:r>
    </w:p>
    <w:p w14:paraId="36D4FCA3" w14:textId="77777777" w:rsidR="00112363" w:rsidRPr="00EF4D57" w:rsidRDefault="00112363" w:rsidP="00112363">
      <w:pPr>
        <w:numPr>
          <w:ilvl w:val="0"/>
          <w:numId w:val="4"/>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January through March 2026 expense activity.</w:t>
      </w:r>
    </w:p>
    <w:p w14:paraId="23ECD994" w14:textId="77777777" w:rsidR="00112363" w:rsidRPr="00EF4D57" w:rsidRDefault="00112363" w:rsidP="00112363">
      <w:pPr>
        <w:numPr>
          <w:ilvl w:val="0"/>
          <w:numId w:val="4"/>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General Ledger Trial Balance reports covering January through March 2026.</w:t>
      </w:r>
    </w:p>
    <w:p w14:paraId="5063BD82" w14:textId="77777777" w:rsidR="00112363" w:rsidRPr="00EF4D57" w:rsidRDefault="00112363" w:rsidP="00112363">
      <w:pPr>
        <w:numPr>
          <w:ilvl w:val="0"/>
          <w:numId w:val="4"/>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Sunstate's April 2026 financial statements and supporting balance-sheet information.</w:t>
      </w:r>
    </w:p>
    <w:p w14:paraId="1D6A0DA7"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 xml:space="preserve">During this effort, Sunstate Accounting personnel independently reviewed and verified </w:t>
      </w:r>
      <w:proofErr w:type="gramStart"/>
      <w:r w:rsidRPr="00EF4D57">
        <w:rPr>
          <w:rFonts w:ascii="Segoe UI" w:eastAsia="Times New Roman" w:hAnsi="Segoe UI" w:cs="Segoe UI"/>
          <w:kern w:val="0"/>
          <w14:ligatures w14:val="none"/>
        </w:rPr>
        <w:t>balance-sheet</w:t>
      </w:r>
      <w:proofErr w:type="gramEnd"/>
      <w:r w:rsidRPr="00EF4D57">
        <w:rPr>
          <w:rFonts w:ascii="Segoe UI" w:eastAsia="Times New Roman" w:hAnsi="Segoe UI" w:cs="Segoe UI"/>
          <w:kern w:val="0"/>
          <w14:ligatures w14:val="none"/>
        </w:rPr>
        <w:t xml:space="preserve"> information and performed additional reconstruction work where necessary to ensure financial accuracy.</w:t>
      </w:r>
    </w:p>
    <w:p w14:paraId="089A88F4" w14:textId="6A75E5DD"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 xml:space="preserve">Errors identified during the December 2025 reconstruction process were incorporated as corrections within Sunstate's accounting records and financial reporting. </w:t>
      </w:r>
    </w:p>
    <w:p w14:paraId="00E99EE0" w14:textId="0C1B3214" w:rsidR="00EF4D57" w:rsidRDefault="00112363" w:rsidP="00072DFB">
      <w:pPr>
        <w:spacing w:after="0" w:line="300" w:lineRule="atLeast"/>
        <w:rPr>
          <w:rFonts w:ascii="Segoe UI" w:eastAsia="Times New Roman" w:hAnsi="Segoe UI" w:cs="Segoe UI"/>
          <w:kern w:val="0"/>
          <w:sz w:val="21"/>
          <w:szCs w:val="21"/>
          <w14:ligatures w14:val="none"/>
        </w:rPr>
      </w:pPr>
      <w:r w:rsidRPr="00EF4D57">
        <w:rPr>
          <w:rFonts w:ascii="Segoe UI" w:eastAsia="Times New Roman" w:hAnsi="Segoe UI" w:cs="Segoe UI"/>
          <w:kern w:val="0"/>
          <w14:ligatures w14:val="none"/>
        </w:rPr>
        <w:pict w14:anchorId="07B63A37">
          <v:rect id="_x0000_i1032" style="width:0;height:1.5pt" o:hralign="center" o:hrstd="t" o:hr="t" fillcolor="#a0a0a0" stroked="f"/>
        </w:pict>
      </w:r>
    </w:p>
    <w:p w14:paraId="294AC2A7" w14:textId="77777777" w:rsidR="00072DFB" w:rsidRDefault="00072DFB" w:rsidP="00072DFB">
      <w:pPr>
        <w:spacing w:after="0" w:line="300" w:lineRule="atLeast"/>
        <w:rPr>
          <w:rFonts w:ascii="Segoe UI" w:eastAsia="Times New Roman" w:hAnsi="Segoe UI" w:cs="Segoe UI"/>
          <w:kern w:val="0"/>
          <w:sz w:val="21"/>
          <w:szCs w:val="21"/>
          <w14:ligatures w14:val="none"/>
        </w:rPr>
      </w:pPr>
    </w:p>
    <w:p w14:paraId="6E408ABD" w14:textId="3E8B0E7C" w:rsidR="00072DFB" w:rsidRDefault="00072DFB">
      <w:pPr>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br w:type="page"/>
      </w:r>
    </w:p>
    <w:p w14:paraId="19C0A41C" w14:textId="1D80A010" w:rsidR="00112363" w:rsidRPr="00EF4D57" w:rsidRDefault="00112363" w:rsidP="00112363">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EF4D57">
        <w:rPr>
          <w:rFonts w:ascii="Segoe UI" w:eastAsia="Times New Roman" w:hAnsi="Segoe UI" w:cs="Segoe UI"/>
          <w:b/>
          <w:bCs/>
          <w:kern w:val="0"/>
          <w:sz w:val="28"/>
          <w:szCs w:val="28"/>
          <w14:ligatures w14:val="none"/>
        </w:rPr>
        <w:lastRenderedPageBreak/>
        <w:t>Expense Reconciliation Results</w:t>
      </w:r>
    </w:p>
    <w:p w14:paraId="0E648E55"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The operating-account reconciliation compared:</w:t>
      </w:r>
    </w:p>
    <w:p w14:paraId="42B50348" w14:textId="77777777" w:rsidR="00112363" w:rsidRPr="00EF4D57" w:rsidRDefault="00112363" w:rsidP="00112363">
      <w:pPr>
        <w:numPr>
          <w:ilvl w:val="0"/>
          <w:numId w:val="5"/>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 xml:space="preserve">Reconstructed December 31, </w:t>
      </w:r>
      <w:proofErr w:type="gramStart"/>
      <w:r w:rsidRPr="00EF4D57">
        <w:rPr>
          <w:rFonts w:ascii="Segoe UI" w:eastAsia="Times New Roman" w:hAnsi="Segoe UI" w:cs="Segoe UI"/>
          <w:kern w:val="0"/>
          <w14:ligatures w14:val="none"/>
        </w:rPr>
        <w:t>2025</w:t>
      </w:r>
      <w:proofErr w:type="gramEnd"/>
      <w:r w:rsidRPr="00EF4D57">
        <w:rPr>
          <w:rFonts w:ascii="Segoe UI" w:eastAsia="Times New Roman" w:hAnsi="Segoe UI" w:cs="Segoe UI"/>
          <w:kern w:val="0"/>
          <w14:ligatures w14:val="none"/>
        </w:rPr>
        <w:t xml:space="preserve"> balances,</w:t>
      </w:r>
    </w:p>
    <w:p w14:paraId="354BC809" w14:textId="77777777" w:rsidR="00112363" w:rsidRPr="00EF4D57" w:rsidRDefault="00112363" w:rsidP="00112363">
      <w:pPr>
        <w:numPr>
          <w:ilvl w:val="0"/>
          <w:numId w:val="5"/>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January through March 2026 approved expenditures, and</w:t>
      </w:r>
    </w:p>
    <w:p w14:paraId="3745C3CF" w14:textId="77777777" w:rsidR="00112363" w:rsidRPr="00EF4D57" w:rsidRDefault="00112363" w:rsidP="00112363">
      <w:pPr>
        <w:numPr>
          <w:ilvl w:val="0"/>
          <w:numId w:val="5"/>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Sunstate's April 2026 beginning balances.</w:t>
      </w:r>
    </w:p>
    <w:p w14:paraId="0A759B11"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The reconciliation was successfully completed and demonstrated agreement across all significant operating-account categories.</w:t>
      </w:r>
    </w:p>
    <w:p w14:paraId="5CCA9DDC"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Two minor variances remain: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4"/>
        <w:gridCol w:w="1039"/>
      </w:tblGrid>
      <w:tr w:rsidR="00112363" w:rsidRPr="00EF4D57" w14:paraId="6ABD160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16F416" w14:textId="77777777" w:rsidR="00112363" w:rsidRPr="00EF4D57" w:rsidRDefault="00112363" w:rsidP="00112363">
            <w:pPr>
              <w:spacing w:after="0" w:line="240" w:lineRule="auto"/>
              <w:jc w:val="center"/>
              <w:rPr>
                <w:rFonts w:ascii="Times New Roman" w:eastAsia="Times New Roman" w:hAnsi="Times New Roman" w:cs="Times New Roman"/>
                <w:b/>
                <w:bCs/>
                <w:kern w:val="0"/>
                <w14:ligatures w14:val="none"/>
              </w:rPr>
            </w:pPr>
            <w:r w:rsidRPr="00EF4D57">
              <w:rPr>
                <w:rFonts w:ascii="Times New Roman" w:eastAsia="Times New Roman" w:hAnsi="Times New Roman" w:cs="Times New Roman"/>
                <w:b/>
                <w:bCs/>
                <w:kern w:val="0"/>
                <w14:ligatures w14:val="none"/>
              </w:rPr>
              <w:t>Account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F9ED0CC" w14:textId="77777777" w:rsidR="00112363" w:rsidRPr="00EF4D57" w:rsidRDefault="00112363" w:rsidP="00112363">
            <w:pPr>
              <w:spacing w:after="0" w:line="240" w:lineRule="auto"/>
              <w:jc w:val="center"/>
              <w:rPr>
                <w:rFonts w:ascii="Times New Roman" w:eastAsia="Times New Roman" w:hAnsi="Times New Roman" w:cs="Times New Roman"/>
                <w:b/>
                <w:bCs/>
                <w:kern w:val="0"/>
                <w14:ligatures w14:val="none"/>
              </w:rPr>
            </w:pPr>
            <w:r w:rsidRPr="00EF4D57">
              <w:rPr>
                <w:rFonts w:ascii="Times New Roman" w:eastAsia="Times New Roman" w:hAnsi="Times New Roman" w:cs="Times New Roman"/>
                <w:b/>
                <w:bCs/>
                <w:kern w:val="0"/>
                <w14:ligatures w14:val="none"/>
              </w:rPr>
              <w:t>Variance</w:t>
            </w:r>
          </w:p>
        </w:tc>
      </w:tr>
      <w:tr w:rsidR="00112363" w:rsidRPr="00EF4D57" w14:paraId="19BA05F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02BDF1" w14:textId="77777777" w:rsidR="00112363" w:rsidRPr="00EF4D57" w:rsidRDefault="00112363" w:rsidP="00112363">
            <w:pPr>
              <w:spacing w:after="0" w:line="240" w:lineRule="auto"/>
              <w:rPr>
                <w:rFonts w:ascii="Times New Roman" w:eastAsia="Times New Roman" w:hAnsi="Times New Roman" w:cs="Times New Roman"/>
                <w:kern w:val="0"/>
                <w14:ligatures w14:val="none"/>
              </w:rPr>
            </w:pPr>
            <w:r w:rsidRPr="00EF4D57">
              <w:rPr>
                <w:rFonts w:ascii="Times New Roman" w:eastAsia="Times New Roman" w:hAnsi="Times New Roman" w:cs="Times New Roman"/>
                <w:kern w:val="0"/>
                <w14:ligatures w14:val="none"/>
              </w:rPr>
              <w:t>General Maintenance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3DB79E" w14:textId="77777777" w:rsidR="00112363" w:rsidRPr="00EF4D57" w:rsidRDefault="00112363" w:rsidP="00112363">
            <w:pPr>
              <w:spacing w:after="0" w:line="240" w:lineRule="auto"/>
              <w:rPr>
                <w:rFonts w:ascii="Times New Roman" w:eastAsia="Times New Roman" w:hAnsi="Times New Roman" w:cs="Times New Roman"/>
                <w:kern w:val="0"/>
                <w14:ligatures w14:val="none"/>
              </w:rPr>
            </w:pPr>
            <w:r w:rsidRPr="00EF4D57">
              <w:rPr>
                <w:rFonts w:ascii="Times New Roman" w:eastAsia="Times New Roman" w:hAnsi="Times New Roman" w:cs="Times New Roman"/>
                <w:kern w:val="0"/>
                <w14:ligatures w14:val="none"/>
              </w:rPr>
              <w:t>$0.10</w:t>
            </w:r>
          </w:p>
        </w:tc>
      </w:tr>
      <w:tr w:rsidR="00112363" w:rsidRPr="00EF4D57" w14:paraId="01BD98E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84695E" w14:textId="77777777" w:rsidR="00112363" w:rsidRPr="00EF4D57" w:rsidRDefault="00112363" w:rsidP="00112363">
            <w:pPr>
              <w:spacing w:after="0" w:line="240" w:lineRule="auto"/>
              <w:rPr>
                <w:rFonts w:ascii="Times New Roman" w:eastAsia="Times New Roman" w:hAnsi="Times New Roman" w:cs="Times New Roman"/>
                <w:kern w:val="0"/>
                <w14:ligatures w14:val="none"/>
              </w:rPr>
            </w:pPr>
            <w:r w:rsidRPr="00EF4D57">
              <w:rPr>
                <w:rFonts w:ascii="Times New Roman" w:eastAsia="Times New Roman" w:hAnsi="Times New Roman" w:cs="Times New Roman"/>
                <w:kern w:val="0"/>
                <w14:ligatures w14:val="none"/>
              </w:rPr>
              <w:t>Clubhouse Cleaning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CB064D" w14:textId="77777777" w:rsidR="00112363" w:rsidRPr="00EF4D57" w:rsidRDefault="00112363" w:rsidP="00112363">
            <w:pPr>
              <w:spacing w:after="0" w:line="240" w:lineRule="auto"/>
              <w:rPr>
                <w:rFonts w:ascii="Times New Roman" w:eastAsia="Times New Roman" w:hAnsi="Times New Roman" w:cs="Times New Roman"/>
                <w:kern w:val="0"/>
                <w14:ligatures w14:val="none"/>
              </w:rPr>
            </w:pPr>
            <w:r w:rsidRPr="00EF4D57">
              <w:rPr>
                <w:rFonts w:ascii="Times New Roman" w:eastAsia="Times New Roman" w:hAnsi="Times New Roman" w:cs="Times New Roman"/>
                <w:kern w:val="0"/>
                <w14:ligatures w14:val="none"/>
              </w:rPr>
              <w:t>$34.12</w:t>
            </w:r>
          </w:p>
        </w:tc>
      </w:tr>
    </w:tbl>
    <w:p w14:paraId="61A0BDF2" w14:textId="39073E79"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 xml:space="preserve">These variances are immaterial to the overall reconciliation and will be reviewed with Sunstate for final resolution. </w:t>
      </w:r>
    </w:p>
    <w:p w14:paraId="6EA3E4CD" w14:textId="77777777" w:rsidR="00112363" w:rsidRPr="00112363" w:rsidRDefault="00112363" w:rsidP="00112363">
      <w:pPr>
        <w:spacing w:after="0" w:line="300" w:lineRule="atLeast"/>
        <w:rPr>
          <w:rFonts w:ascii="Segoe UI" w:eastAsia="Times New Roman" w:hAnsi="Segoe UI" w:cs="Segoe UI"/>
          <w:kern w:val="0"/>
          <w:sz w:val="21"/>
          <w:szCs w:val="21"/>
          <w14:ligatures w14:val="none"/>
        </w:rPr>
      </w:pPr>
      <w:r w:rsidRPr="00EF4D57">
        <w:rPr>
          <w:rFonts w:ascii="Segoe UI" w:eastAsia="Times New Roman" w:hAnsi="Segoe UI" w:cs="Segoe UI"/>
          <w:kern w:val="0"/>
          <w14:ligatures w14:val="none"/>
        </w:rPr>
        <w:pict w14:anchorId="74E4125D">
          <v:rect id="_x0000_i1033" style="width:0;height:1.5pt" o:hralign="center" o:hrstd="t" o:hr="t" fillcolor="#a0a0a0" stroked="f"/>
        </w:pict>
      </w:r>
    </w:p>
    <w:p w14:paraId="208D6EEE" w14:textId="77777777" w:rsidR="00112363" w:rsidRPr="00EF4D57" w:rsidRDefault="00112363" w:rsidP="00112363">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EF4D57">
        <w:rPr>
          <w:rFonts w:ascii="Segoe UI" w:eastAsia="Times New Roman" w:hAnsi="Segoe UI" w:cs="Segoe UI"/>
          <w:b/>
          <w:bCs/>
          <w:kern w:val="0"/>
          <w:sz w:val="28"/>
          <w:szCs w:val="28"/>
          <w14:ligatures w14:val="none"/>
        </w:rPr>
        <w:t>Reserve Reconciliation Results</w:t>
      </w:r>
    </w:p>
    <w:p w14:paraId="6CE56E02"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The reserve-account reconciliation compared the reconstructed reserve balances to Sunstate's April 2026 reserve balances.</w:t>
      </w:r>
    </w:p>
    <w:p w14:paraId="38BA42DB"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The reconciliation demonstrated that Sunstate's beginning reserve balances matched the reconstructed reserve balances developed during the reconstruction initiative.</w:t>
      </w:r>
    </w:p>
    <w:p w14:paraId="5CA39669" w14:textId="1AD6AF13"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 xml:space="preserve">This result provides reasonable assurance that reserve balances were successfully transferred into Sunstate's accounting system and that reserve reporting is based upon the corrected year-end financial position. </w:t>
      </w:r>
    </w:p>
    <w:p w14:paraId="0ACE2598" w14:textId="77777777" w:rsidR="00112363" w:rsidRPr="00112363" w:rsidRDefault="00112363" w:rsidP="00112363">
      <w:pPr>
        <w:spacing w:after="0" w:line="300" w:lineRule="atLeast"/>
        <w:rPr>
          <w:rFonts w:ascii="Segoe UI" w:eastAsia="Times New Roman" w:hAnsi="Segoe UI" w:cs="Segoe UI"/>
          <w:kern w:val="0"/>
          <w:sz w:val="21"/>
          <w:szCs w:val="21"/>
          <w14:ligatures w14:val="none"/>
        </w:rPr>
      </w:pPr>
      <w:r w:rsidRPr="00EF4D57">
        <w:rPr>
          <w:rFonts w:ascii="Segoe UI" w:eastAsia="Times New Roman" w:hAnsi="Segoe UI" w:cs="Segoe UI"/>
          <w:kern w:val="0"/>
          <w14:ligatures w14:val="none"/>
        </w:rPr>
        <w:pict w14:anchorId="6CA17770">
          <v:rect id="_x0000_i1034" style="width:0;height:1.5pt" o:hralign="center" o:hrstd="t" o:hr="t" fillcolor="#a0a0a0" stroked="f"/>
        </w:pict>
      </w:r>
    </w:p>
    <w:p w14:paraId="4D8891B7" w14:textId="7D74861A" w:rsidR="00072DFB" w:rsidRDefault="00072DFB">
      <w:pPr>
        <w:rPr>
          <w:rFonts w:ascii="Segoe UI" w:eastAsia="Times New Roman" w:hAnsi="Segoe UI" w:cs="Segoe UI"/>
          <w:b/>
          <w:bCs/>
          <w:kern w:val="36"/>
          <w:sz w:val="48"/>
          <w:szCs w:val="48"/>
          <w14:ligatures w14:val="none"/>
        </w:rPr>
      </w:pPr>
      <w:r>
        <w:rPr>
          <w:rFonts w:ascii="Segoe UI" w:eastAsia="Times New Roman" w:hAnsi="Segoe UI" w:cs="Segoe UI"/>
          <w:b/>
          <w:bCs/>
          <w:kern w:val="36"/>
          <w:sz w:val="48"/>
          <w:szCs w:val="48"/>
          <w14:ligatures w14:val="none"/>
        </w:rPr>
        <w:br w:type="page"/>
      </w:r>
    </w:p>
    <w:p w14:paraId="2184FDD4" w14:textId="1F2B7DCA" w:rsidR="00112363" w:rsidRPr="00EF4D57" w:rsidRDefault="00112363" w:rsidP="00112363">
      <w:pPr>
        <w:spacing w:before="100" w:beforeAutospacing="1" w:after="100" w:afterAutospacing="1" w:line="300" w:lineRule="atLeast"/>
        <w:outlineLvl w:val="0"/>
        <w:rPr>
          <w:rFonts w:ascii="Segoe UI" w:eastAsia="Times New Roman" w:hAnsi="Segoe UI" w:cs="Segoe UI"/>
          <w:b/>
          <w:bCs/>
          <w:kern w:val="36"/>
          <w:sz w:val="28"/>
          <w:szCs w:val="28"/>
          <w14:ligatures w14:val="none"/>
        </w:rPr>
      </w:pPr>
      <w:r w:rsidRPr="00EF4D57">
        <w:rPr>
          <w:rFonts w:ascii="Segoe UI" w:eastAsia="Times New Roman" w:hAnsi="Segoe UI" w:cs="Segoe UI"/>
          <w:b/>
          <w:bCs/>
          <w:kern w:val="36"/>
          <w:sz w:val="28"/>
          <w:szCs w:val="28"/>
          <w14:ligatures w14:val="none"/>
        </w:rPr>
        <w:lastRenderedPageBreak/>
        <w:t>Conclusion</w:t>
      </w:r>
    </w:p>
    <w:p w14:paraId="060A7E0B"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 xml:space="preserve">The reconstruction of </w:t>
      </w:r>
      <w:proofErr w:type="gramStart"/>
      <w:r w:rsidRPr="00EF4D57">
        <w:rPr>
          <w:rFonts w:ascii="Segoe UI" w:eastAsia="Times New Roman" w:hAnsi="Segoe UI" w:cs="Segoe UI"/>
          <w:kern w:val="0"/>
          <w14:ligatures w14:val="none"/>
        </w:rPr>
        <w:t>the December</w:t>
      </w:r>
      <w:proofErr w:type="gramEnd"/>
      <w:r w:rsidRPr="00EF4D57">
        <w:rPr>
          <w:rFonts w:ascii="Segoe UI" w:eastAsia="Times New Roman" w:hAnsi="Segoe UI" w:cs="Segoe UI"/>
          <w:kern w:val="0"/>
          <w14:ligatures w14:val="none"/>
        </w:rPr>
        <w:t xml:space="preserve"> 31, </w:t>
      </w:r>
      <w:proofErr w:type="gramStart"/>
      <w:r w:rsidRPr="00EF4D57">
        <w:rPr>
          <w:rFonts w:ascii="Segoe UI" w:eastAsia="Times New Roman" w:hAnsi="Segoe UI" w:cs="Segoe UI"/>
          <w:kern w:val="0"/>
          <w14:ligatures w14:val="none"/>
        </w:rPr>
        <w:t>2025</w:t>
      </w:r>
      <w:proofErr w:type="gramEnd"/>
      <w:r w:rsidRPr="00EF4D57">
        <w:rPr>
          <w:rFonts w:ascii="Segoe UI" w:eastAsia="Times New Roman" w:hAnsi="Segoe UI" w:cs="Segoe UI"/>
          <w:kern w:val="0"/>
          <w14:ligatures w14:val="none"/>
        </w:rPr>
        <w:t xml:space="preserve"> operating and </w:t>
      </w:r>
      <w:proofErr w:type="gramStart"/>
      <w:r w:rsidRPr="00EF4D57">
        <w:rPr>
          <w:rFonts w:ascii="Segoe UI" w:eastAsia="Times New Roman" w:hAnsi="Segoe UI" w:cs="Segoe UI"/>
          <w:kern w:val="0"/>
          <w14:ligatures w14:val="none"/>
        </w:rPr>
        <w:t>reserve</w:t>
      </w:r>
      <w:proofErr w:type="gramEnd"/>
      <w:r w:rsidRPr="00EF4D57">
        <w:rPr>
          <w:rFonts w:ascii="Segoe UI" w:eastAsia="Times New Roman" w:hAnsi="Segoe UI" w:cs="Segoe UI"/>
          <w:kern w:val="0"/>
          <w14:ligatures w14:val="none"/>
        </w:rPr>
        <w:t xml:space="preserve"> financial balances and the subsequent reconciliation to Sunstate's April 2026 financial reports have been completed successfully.</w:t>
      </w:r>
    </w:p>
    <w:p w14:paraId="5B921F2C"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The reconstruction effort corrected numerous reporting discrepancies, established an accurate financial baseline for the Association, identified approximately $14,000 in previously unrecorded reserve interest, and provided a verified foundation for financial reporting under Sunstate HOA Management Company.</w:t>
      </w:r>
    </w:p>
    <w:p w14:paraId="0FC2B726"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The reconciliation results demonstrate that Sunstate's beginning balances accurately reflect the reconstructed financial position of the Association, with only two minor operating-account variances remaining for administrative follow-up.</w:t>
      </w:r>
    </w:p>
    <w:p w14:paraId="58282027" w14:textId="5ACAEA09" w:rsidR="00112363" w:rsidRPr="00112363" w:rsidRDefault="00112363" w:rsidP="00072DFB">
      <w:pPr>
        <w:spacing w:before="100" w:beforeAutospacing="1" w:after="100" w:afterAutospacing="1" w:line="300" w:lineRule="atLeast"/>
        <w:rPr>
          <w:rFonts w:ascii="Segoe UI" w:eastAsia="Times New Roman" w:hAnsi="Segoe UI" w:cs="Segoe UI"/>
          <w:kern w:val="0"/>
          <w:sz w:val="21"/>
          <w:szCs w:val="21"/>
          <w14:ligatures w14:val="none"/>
        </w:rPr>
      </w:pPr>
      <w:r w:rsidRPr="00EF4D57">
        <w:rPr>
          <w:rFonts w:ascii="Segoe UI" w:eastAsia="Times New Roman" w:hAnsi="Segoe UI" w:cs="Segoe UI"/>
          <w:kern w:val="0"/>
          <w14:ligatures w14:val="none"/>
        </w:rPr>
        <w:t xml:space="preserve">Continued oversight and periodic review will be </w:t>
      </w:r>
      <w:proofErr w:type="gramStart"/>
      <w:r w:rsidRPr="00EF4D57">
        <w:rPr>
          <w:rFonts w:ascii="Segoe UI" w:eastAsia="Times New Roman" w:hAnsi="Segoe UI" w:cs="Segoe UI"/>
          <w:kern w:val="0"/>
          <w14:ligatures w14:val="none"/>
        </w:rPr>
        <w:t>performed</w:t>
      </w:r>
      <w:proofErr w:type="gramEnd"/>
      <w:r w:rsidRPr="00EF4D57">
        <w:rPr>
          <w:rFonts w:ascii="Segoe UI" w:eastAsia="Times New Roman" w:hAnsi="Segoe UI" w:cs="Segoe UI"/>
          <w:kern w:val="0"/>
          <w14:ligatures w14:val="none"/>
        </w:rPr>
        <w:t xml:space="preserve"> by both the Board of Directors and Sunstate's Accounting Department to ensure ongoing financial accuracy and transparency</w:t>
      </w:r>
      <w:r w:rsidRPr="00112363">
        <w:rPr>
          <w:rFonts w:ascii="Segoe UI" w:eastAsia="Times New Roman" w:hAnsi="Segoe UI" w:cs="Segoe UI"/>
          <w:kern w:val="0"/>
          <w:sz w:val="21"/>
          <w:szCs w:val="21"/>
          <w14:ligatures w14:val="none"/>
        </w:rPr>
        <w:t xml:space="preserve">. </w:t>
      </w:r>
      <w:r w:rsidRPr="00112363">
        <w:rPr>
          <w:rFonts w:ascii="Segoe UI" w:eastAsia="Times New Roman" w:hAnsi="Segoe UI" w:cs="Segoe UI"/>
          <w:kern w:val="0"/>
          <w:sz w:val="21"/>
          <w:szCs w:val="21"/>
          <w14:ligatures w14:val="none"/>
        </w:rPr>
        <w:pict w14:anchorId="096FF50F">
          <v:rect id="_x0000_i1035" style="width:0;height:1.5pt" o:hralign="center" o:hrstd="t" o:hr="t" fillcolor="#a0a0a0" stroked="f"/>
        </w:pict>
      </w:r>
    </w:p>
    <w:p w14:paraId="16665203" w14:textId="77777777" w:rsidR="00112363" w:rsidRPr="00EF4D57" w:rsidRDefault="00112363" w:rsidP="00112363">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EF4D57">
        <w:rPr>
          <w:rFonts w:ascii="Segoe UI" w:eastAsia="Times New Roman" w:hAnsi="Segoe UI" w:cs="Segoe UI"/>
          <w:b/>
          <w:bCs/>
          <w:kern w:val="36"/>
          <w:sz w:val="40"/>
          <w:szCs w:val="40"/>
          <w14:ligatures w14:val="none"/>
        </w:rPr>
        <w:t>Board Approval Request</w:t>
      </w:r>
    </w:p>
    <w:p w14:paraId="6E64E865"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The reconstructed expense and reserve balances as of December 31, 2025, together with the reconciliation to Sunstate's April 2026 financial reports, have been reviewed by the Patios Treasurer and Sunstate HOA Management Company's Accounting Department.</w:t>
      </w:r>
    </w:p>
    <w:p w14:paraId="30346A72" w14:textId="77777777" w:rsidR="00112363" w:rsidRPr="00EF4D57" w:rsidRDefault="00112363" w:rsidP="00112363">
      <w:p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 xml:space="preserve">Based upon the </w:t>
      </w:r>
      <w:proofErr w:type="gramStart"/>
      <w:r w:rsidRPr="00EF4D57">
        <w:rPr>
          <w:rFonts w:ascii="Segoe UI" w:eastAsia="Times New Roman" w:hAnsi="Segoe UI" w:cs="Segoe UI"/>
          <w:kern w:val="0"/>
          <w14:ligatures w14:val="none"/>
        </w:rPr>
        <w:t>completed</w:t>
      </w:r>
      <w:proofErr w:type="gramEnd"/>
      <w:r w:rsidRPr="00EF4D57">
        <w:rPr>
          <w:rFonts w:ascii="Segoe UI" w:eastAsia="Times New Roman" w:hAnsi="Segoe UI" w:cs="Segoe UI"/>
          <w:kern w:val="0"/>
          <w14:ligatures w14:val="none"/>
        </w:rPr>
        <w:t xml:space="preserve"> reconstruction, validation, and reconciliation efforts described in this report, the Treasurer recommends that the Board of Directors:</w:t>
      </w:r>
    </w:p>
    <w:p w14:paraId="65E465B6" w14:textId="77777777" w:rsidR="00112363" w:rsidRPr="00EF4D57" w:rsidRDefault="00112363" w:rsidP="00112363">
      <w:pPr>
        <w:numPr>
          <w:ilvl w:val="0"/>
          <w:numId w:val="6"/>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 xml:space="preserve">Approve the reconstructed December 31, </w:t>
      </w:r>
      <w:proofErr w:type="gramStart"/>
      <w:r w:rsidRPr="00EF4D57">
        <w:rPr>
          <w:rFonts w:ascii="Segoe UI" w:eastAsia="Times New Roman" w:hAnsi="Segoe UI" w:cs="Segoe UI"/>
          <w:kern w:val="0"/>
          <w14:ligatures w14:val="none"/>
        </w:rPr>
        <w:t>2025</w:t>
      </w:r>
      <w:proofErr w:type="gramEnd"/>
      <w:r w:rsidRPr="00EF4D57">
        <w:rPr>
          <w:rFonts w:ascii="Segoe UI" w:eastAsia="Times New Roman" w:hAnsi="Segoe UI" w:cs="Segoe UI"/>
          <w:kern w:val="0"/>
          <w14:ligatures w14:val="none"/>
        </w:rPr>
        <w:t xml:space="preserve"> operating-fund balances.</w:t>
      </w:r>
    </w:p>
    <w:p w14:paraId="061EF035" w14:textId="77777777" w:rsidR="00112363" w:rsidRPr="00EF4D57" w:rsidRDefault="00112363" w:rsidP="00112363">
      <w:pPr>
        <w:numPr>
          <w:ilvl w:val="0"/>
          <w:numId w:val="6"/>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 xml:space="preserve">Approve the reconstructed December 31, </w:t>
      </w:r>
      <w:proofErr w:type="gramStart"/>
      <w:r w:rsidRPr="00EF4D57">
        <w:rPr>
          <w:rFonts w:ascii="Segoe UI" w:eastAsia="Times New Roman" w:hAnsi="Segoe UI" w:cs="Segoe UI"/>
          <w:kern w:val="0"/>
          <w14:ligatures w14:val="none"/>
        </w:rPr>
        <w:t>2025</w:t>
      </w:r>
      <w:proofErr w:type="gramEnd"/>
      <w:r w:rsidRPr="00EF4D57">
        <w:rPr>
          <w:rFonts w:ascii="Segoe UI" w:eastAsia="Times New Roman" w:hAnsi="Segoe UI" w:cs="Segoe UI"/>
          <w:kern w:val="0"/>
          <w14:ligatures w14:val="none"/>
        </w:rPr>
        <w:t xml:space="preserve"> reserve-fund balances.</w:t>
      </w:r>
    </w:p>
    <w:p w14:paraId="6BF1C2BF" w14:textId="77777777" w:rsidR="00112363" w:rsidRPr="00EF4D57" w:rsidRDefault="00112363" w:rsidP="00112363">
      <w:pPr>
        <w:numPr>
          <w:ilvl w:val="0"/>
          <w:numId w:val="6"/>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Adopt these balances as the Association's official financial baseline for the Sunstate conversion.</w:t>
      </w:r>
    </w:p>
    <w:p w14:paraId="34C8FAA5" w14:textId="77777777" w:rsidR="00112363" w:rsidRPr="00EF4D57" w:rsidRDefault="00112363" w:rsidP="00112363">
      <w:pPr>
        <w:numPr>
          <w:ilvl w:val="0"/>
          <w:numId w:val="6"/>
        </w:numPr>
        <w:spacing w:before="100" w:beforeAutospacing="1" w:after="100" w:afterAutospacing="1" w:line="300" w:lineRule="atLeast"/>
        <w:rPr>
          <w:rFonts w:ascii="Segoe UI" w:eastAsia="Times New Roman" w:hAnsi="Segoe UI" w:cs="Segoe UI"/>
          <w:kern w:val="0"/>
          <w14:ligatures w14:val="none"/>
        </w:rPr>
      </w:pPr>
      <w:r w:rsidRPr="00EF4D57">
        <w:rPr>
          <w:rFonts w:ascii="Segoe UI" w:eastAsia="Times New Roman" w:hAnsi="Segoe UI" w:cs="Segoe UI"/>
          <w:kern w:val="0"/>
          <w14:ligatures w14:val="none"/>
        </w:rPr>
        <w:t>Acknowledge the satisfactory reconciliation of these balances to Sunstate's April 2026 financial reports.</w:t>
      </w:r>
    </w:p>
    <w:p w14:paraId="62B40A54" w14:textId="7491CCA5" w:rsidR="00112363" w:rsidRPr="00072DFB" w:rsidRDefault="00112363" w:rsidP="00112363">
      <w:pPr>
        <w:numPr>
          <w:ilvl w:val="0"/>
          <w:numId w:val="6"/>
        </w:numPr>
        <w:spacing w:before="100" w:beforeAutospacing="1" w:after="0" w:afterAutospacing="1" w:line="300" w:lineRule="atLeast"/>
        <w:rPr>
          <w:rFonts w:ascii="Segoe UI" w:eastAsia="Times New Roman" w:hAnsi="Segoe UI" w:cs="Segoe UI"/>
          <w:kern w:val="0"/>
          <w:sz w:val="21"/>
          <w:szCs w:val="21"/>
          <w14:ligatures w14:val="none"/>
        </w:rPr>
      </w:pPr>
      <w:r w:rsidRPr="00072DFB">
        <w:rPr>
          <w:rFonts w:ascii="Segoe UI" w:eastAsia="Times New Roman" w:hAnsi="Segoe UI" w:cs="Segoe UI"/>
          <w:kern w:val="0"/>
          <w14:ligatures w14:val="none"/>
        </w:rPr>
        <w:t xml:space="preserve">Authorize continued monitoring and resolution of the two minor outstanding operating-account variances. </w:t>
      </w:r>
      <w:r w:rsidRPr="00112363">
        <w:rPr>
          <w:rFonts w:ascii="Segoe UI" w:eastAsia="Times New Roman" w:hAnsi="Segoe UI" w:cs="Segoe UI"/>
          <w:kern w:val="0"/>
          <w:sz w:val="21"/>
          <w:szCs w:val="21"/>
          <w14:ligatures w14:val="none"/>
        </w:rPr>
        <w:pict w14:anchorId="2718ED2F">
          <v:rect id="_x0000_i1036" style="width:0;height:1.5pt" o:hralign="center" o:hrstd="t" o:hr="t" fillcolor="#a0a0a0" stroked="f"/>
        </w:pict>
      </w:r>
    </w:p>
    <w:p w14:paraId="6EFC80AC" w14:textId="67E137A0" w:rsidR="00072DFB" w:rsidRDefault="00072DFB">
      <w:pPr>
        <w:rPr>
          <w:rFonts w:ascii="Segoe UI" w:eastAsia="Times New Roman" w:hAnsi="Segoe UI" w:cs="Segoe UI"/>
          <w:b/>
          <w:bCs/>
          <w:kern w:val="36"/>
          <w14:ligatures w14:val="none"/>
        </w:rPr>
      </w:pPr>
      <w:r>
        <w:rPr>
          <w:rFonts w:ascii="Segoe UI" w:eastAsia="Times New Roman" w:hAnsi="Segoe UI" w:cs="Segoe UI"/>
          <w:b/>
          <w:bCs/>
          <w:kern w:val="36"/>
          <w14:ligatures w14:val="none"/>
        </w:rPr>
        <w:br w:type="page"/>
      </w:r>
    </w:p>
    <w:p w14:paraId="2FFD2397" w14:textId="1864D2ED" w:rsidR="00112363" w:rsidRPr="00FE5C07" w:rsidRDefault="00112363" w:rsidP="00112363">
      <w:pPr>
        <w:spacing w:before="100" w:beforeAutospacing="1" w:after="100" w:afterAutospacing="1" w:line="300" w:lineRule="atLeast"/>
        <w:outlineLvl w:val="0"/>
        <w:rPr>
          <w:rFonts w:ascii="Segoe UI" w:eastAsia="Times New Roman" w:hAnsi="Segoe UI" w:cs="Segoe UI"/>
          <w:b/>
          <w:bCs/>
          <w:kern w:val="36"/>
          <w14:ligatures w14:val="none"/>
        </w:rPr>
      </w:pPr>
      <w:r w:rsidRPr="00FE5C07">
        <w:rPr>
          <w:rFonts w:ascii="Segoe UI" w:eastAsia="Times New Roman" w:hAnsi="Segoe UI" w:cs="Segoe UI"/>
          <w:b/>
          <w:bCs/>
          <w:kern w:val="36"/>
          <w14:ligatures w14:val="none"/>
        </w:rPr>
        <w:lastRenderedPageBreak/>
        <w:t>APPENDIX A</w:t>
      </w:r>
    </w:p>
    <w:p w14:paraId="1D4B20FD" w14:textId="77777777" w:rsidR="00112363" w:rsidRPr="00FE5C07" w:rsidRDefault="00112363" w:rsidP="00112363">
      <w:pPr>
        <w:spacing w:before="100" w:beforeAutospacing="1" w:after="100" w:afterAutospacing="1" w:line="300" w:lineRule="atLeast"/>
        <w:outlineLvl w:val="1"/>
        <w:rPr>
          <w:rFonts w:ascii="Segoe UI" w:eastAsia="Times New Roman" w:hAnsi="Segoe UI" w:cs="Segoe UI"/>
          <w:b/>
          <w:bCs/>
          <w:kern w:val="0"/>
          <w14:ligatures w14:val="none"/>
        </w:rPr>
      </w:pPr>
      <w:r w:rsidRPr="00FE5C07">
        <w:rPr>
          <w:rFonts w:ascii="Segoe UI" w:eastAsia="Times New Roman" w:hAnsi="Segoe UI" w:cs="Segoe UI"/>
          <w:b/>
          <w:bCs/>
          <w:kern w:val="0"/>
          <w14:ligatures w14:val="none"/>
        </w:rPr>
        <w:t xml:space="preserve">Reconstructed December 31, </w:t>
      </w:r>
      <w:proofErr w:type="gramStart"/>
      <w:r w:rsidRPr="00FE5C07">
        <w:rPr>
          <w:rFonts w:ascii="Segoe UI" w:eastAsia="Times New Roman" w:hAnsi="Segoe UI" w:cs="Segoe UI"/>
          <w:b/>
          <w:bCs/>
          <w:kern w:val="0"/>
          <w14:ligatures w14:val="none"/>
        </w:rPr>
        <w:t>2025</w:t>
      </w:r>
      <w:proofErr w:type="gramEnd"/>
      <w:r w:rsidRPr="00FE5C07">
        <w:rPr>
          <w:rFonts w:ascii="Segoe UI" w:eastAsia="Times New Roman" w:hAnsi="Segoe UI" w:cs="Segoe UI"/>
          <w:b/>
          <w:bCs/>
          <w:kern w:val="0"/>
          <w14:ligatures w14:val="none"/>
        </w:rPr>
        <w:t xml:space="preserve"> Operating Balances</w:t>
      </w:r>
    </w:p>
    <w:p w14:paraId="663D482C" w14:textId="77777777" w:rsidR="00112363" w:rsidRPr="00FE5C07" w:rsidRDefault="00112363" w:rsidP="00112363">
      <w:pPr>
        <w:spacing w:before="100" w:beforeAutospacing="1" w:after="100" w:afterAutospacing="1" w:line="300" w:lineRule="atLeast"/>
        <w:outlineLvl w:val="2"/>
        <w:rPr>
          <w:rFonts w:ascii="Segoe UI" w:eastAsia="Times New Roman" w:hAnsi="Segoe UI" w:cs="Segoe UI"/>
          <w:b/>
          <w:bCs/>
          <w:kern w:val="0"/>
          <w14:ligatures w14:val="none"/>
        </w:rPr>
      </w:pPr>
      <w:r w:rsidRPr="00FE5C07">
        <w:rPr>
          <w:rFonts w:ascii="Segoe UI" w:eastAsia="Times New Roman" w:hAnsi="Segoe UI" w:cs="Segoe UI"/>
          <w:b/>
          <w:bCs/>
          <w:kern w:val="0"/>
          <w14:ligatures w14:val="none"/>
        </w:rPr>
        <w:t>Exhibit A-1</w:t>
      </w:r>
    </w:p>
    <w:p w14:paraId="5806BE03" w14:textId="77777777" w:rsidR="00112363" w:rsidRPr="00FE5C07" w:rsidRDefault="00112363" w:rsidP="00112363">
      <w:pPr>
        <w:spacing w:before="100" w:beforeAutospacing="1" w:after="100" w:afterAutospacing="1" w:line="300" w:lineRule="atLeast"/>
        <w:outlineLvl w:val="2"/>
        <w:rPr>
          <w:rFonts w:ascii="Segoe UI" w:eastAsia="Times New Roman" w:hAnsi="Segoe UI" w:cs="Segoe UI"/>
          <w:b/>
          <w:bCs/>
          <w:kern w:val="0"/>
          <w14:ligatures w14:val="none"/>
        </w:rPr>
      </w:pPr>
      <w:r w:rsidRPr="00FE5C07">
        <w:rPr>
          <w:rFonts w:ascii="Segoe UI" w:eastAsia="Times New Roman" w:hAnsi="Segoe UI" w:cs="Segoe UI"/>
          <w:b/>
          <w:bCs/>
          <w:kern w:val="0"/>
          <w14:ligatures w14:val="none"/>
        </w:rPr>
        <w:t>Patios Reconstructed Expense Balance Report</w:t>
      </w:r>
    </w:p>
    <w:p w14:paraId="44DAE3BB" w14:textId="4496FFC4" w:rsidR="00112363" w:rsidRPr="00112363" w:rsidRDefault="00277473" w:rsidP="00112363">
      <w:pPr>
        <w:spacing w:before="100" w:beforeAutospacing="1" w:after="100" w:afterAutospacing="1" w:line="300" w:lineRule="atLeast"/>
        <w:rPr>
          <w:rFonts w:ascii="Segoe UI" w:eastAsia="Times New Roman" w:hAnsi="Segoe UI" w:cs="Segoe UI"/>
          <w:kern w:val="0"/>
          <w:sz w:val="21"/>
          <w:szCs w:val="21"/>
          <w14:ligatures w14:val="none"/>
        </w:rPr>
      </w:pPr>
      <w:r w:rsidRPr="009210F8">
        <w:drawing>
          <wp:inline distT="0" distB="0" distL="0" distR="0" wp14:anchorId="6FDEC93C" wp14:editId="50E699EB">
            <wp:extent cx="5943600" cy="4085654"/>
            <wp:effectExtent l="0" t="0" r="0" b="0"/>
            <wp:docPr id="1308978653" name="Picture 1" descr="The image shows a detailed accounting spreadsheet with various financial entries, including income sources like service fees, interest, and surplus carry forward, and expenses such as administrative, legal, and insurance costs, leading to total operating income and expen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978653" name="Picture 1" descr="The image shows a detailed accounting spreadsheet with various financial entries, including income sources like service fees, interest, and surplus carry forward, and expenses such as administrative, legal, and insurance costs, leading to total operating income and expenses.&#10;&#10;AI-generated content may be incorrect."/>
                    <pic:cNvPicPr/>
                  </pic:nvPicPr>
                  <pic:blipFill>
                    <a:blip r:embed="rId5"/>
                    <a:stretch>
                      <a:fillRect/>
                    </a:stretch>
                  </pic:blipFill>
                  <pic:spPr>
                    <a:xfrm>
                      <a:off x="0" y="0"/>
                      <a:ext cx="5943600" cy="4085654"/>
                    </a:xfrm>
                    <a:prstGeom prst="rect">
                      <a:avLst/>
                    </a:prstGeom>
                  </pic:spPr>
                </pic:pic>
              </a:graphicData>
            </a:graphic>
          </wp:inline>
        </w:drawing>
      </w:r>
      <w:r w:rsidR="00112363" w:rsidRPr="00112363">
        <w:rPr>
          <w:rFonts w:ascii="Segoe UI" w:eastAsia="Times New Roman" w:hAnsi="Segoe UI" w:cs="Segoe UI"/>
          <w:b/>
          <w:bCs/>
          <w:kern w:val="0"/>
          <w:sz w:val="21"/>
          <w:szCs w:val="21"/>
          <w14:ligatures w14:val="none"/>
        </w:rPr>
        <w:t>Narrative Description</w:t>
      </w:r>
    </w:p>
    <w:p w14:paraId="1C5F66A9" w14:textId="77777777" w:rsidR="00112363" w:rsidRPr="00112363" w:rsidRDefault="00112363" w:rsidP="00112363">
      <w:pPr>
        <w:spacing w:before="100" w:beforeAutospacing="1" w:after="100" w:afterAutospacing="1" w:line="300" w:lineRule="atLeast"/>
        <w:rPr>
          <w:rFonts w:ascii="Segoe UI" w:eastAsia="Times New Roman" w:hAnsi="Segoe UI" w:cs="Segoe UI"/>
          <w:kern w:val="0"/>
          <w:sz w:val="21"/>
          <w:szCs w:val="21"/>
          <w14:ligatures w14:val="none"/>
        </w:rPr>
      </w:pPr>
      <w:r w:rsidRPr="00112363">
        <w:rPr>
          <w:rFonts w:ascii="Segoe UI" w:eastAsia="Times New Roman" w:hAnsi="Segoe UI" w:cs="Segoe UI"/>
          <w:kern w:val="0"/>
          <w:sz w:val="21"/>
          <w:szCs w:val="21"/>
          <w14:ligatures w14:val="none"/>
        </w:rPr>
        <w:t>Exhibit A-1 presents the reconstructed operating-fund balances as of December 31, 2025. The schedule reflects the identification and correction of accounting discrepancies, adjustment of invoice postings, and verification of operating expenses required to establish an accurate year-end operating position.</w:t>
      </w:r>
    </w:p>
    <w:p w14:paraId="12F22030" w14:textId="77777777" w:rsidR="00112363" w:rsidRPr="00112363" w:rsidRDefault="00112363" w:rsidP="00112363">
      <w:pPr>
        <w:spacing w:before="100" w:beforeAutospacing="1" w:after="100" w:afterAutospacing="1" w:line="300" w:lineRule="atLeast"/>
        <w:rPr>
          <w:rFonts w:ascii="Segoe UI" w:eastAsia="Times New Roman" w:hAnsi="Segoe UI" w:cs="Segoe UI"/>
          <w:kern w:val="0"/>
          <w:sz w:val="21"/>
          <w:szCs w:val="21"/>
          <w14:ligatures w14:val="none"/>
        </w:rPr>
      </w:pPr>
      <w:r w:rsidRPr="00112363">
        <w:rPr>
          <w:rFonts w:ascii="Segoe UI" w:eastAsia="Times New Roman" w:hAnsi="Segoe UI" w:cs="Segoe UI"/>
          <w:kern w:val="0"/>
          <w:sz w:val="21"/>
          <w:szCs w:val="21"/>
          <w14:ligatures w14:val="none"/>
        </w:rPr>
        <w:t>These balances served as the foundation for all subsequent operating-account reconciliation activities.</w:t>
      </w:r>
    </w:p>
    <w:p w14:paraId="6DC98D27" w14:textId="77777777" w:rsidR="00112363" w:rsidRPr="00112363" w:rsidRDefault="00112363" w:rsidP="00112363">
      <w:pPr>
        <w:spacing w:after="0" w:line="300" w:lineRule="atLeast"/>
        <w:rPr>
          <w:rFonts w:ascii="Segoe UI" w:eastAsia="Times New Roman" w:hAnsi="Segoe UI" w:cs="Segoe UI"/>
          <w:kern w:val="0"/>
          <w:sz w:val="21"/>
          <w:szCs w:val="21"/>
          <w14:ligatures w14:val="none"/>
        </w:rPr>
      </w:pPr>
      <w:r w:rsidRPr="00112363">
        <w:rPr>
          <w:rFonts w:ascii="Segoe UI" w:eastAsia="Times New Roman" w:hAnsi="Segoe UI" w:cs="Segoe UI"/>
          <w:kern w:val="0"/>
          <w:sz w:val="21"/>
          <w:szCs w:val="21"/>
          <w14:ligatures w14:val="none"/>
        </w:rPr>
        <w:pict w14:anchorId="024FE86A">
          <v:rect id="_x0000_i1037" style="width:0;height:1.5pt" o:hralign="center" o:hrstd="t" o:hr="t" fillcolor="#a0a0a0" stroked="f"/>
        </w:pict>
      </w:r>
    </w:p>
    <w:p w14:paraId="26FB854A" w14:textId="12FF5BA0" w:rsidR="00072DFB" w:rsidRDefault="00072DFB">
      <w:pPr>
        <w:rPr>
          <w:rFonts w:ascii="Segoe UI" w:eastAsia="Times New Roman" w:hAnsi="Segoe UI" w:cs="Segoe UI"/>
          <w:b/>
          <w:bCs/>
          <w:kern w:val="36"/>
          <w14:ligatures w14:val="none"/>
        </w:rPr>
      </w:pPr>
      <w:r>
        <w:rPr>
          <w:rFonts w:ascii="Segoe UI" w:eastAsia="Times New Roman" w:hAnsi="Segoe UI" w:cs="Segoe UI"/>
          <w:b/>
          <w:bCs/>
          <w:kern w:val="36"/>
          <w14:ligatures w14:val="none"/>
        </w:rPr>
        <w:br w:type="page"/>
      </w:r>
    </w:p>
    <w:p w14:paraId="68390874" w14:textId="7F66D4B8" w:rsidR="00112363" w:rsidRPr="00FE5C07" w:rsidRDefault="00112363" w:rsidP="00112363">
      <w:pPr>
        <w:spacing w:before="100" w:beforeAutospacing="1" w:after="100" w:afterAutospacing="1" w:line="300" w:lineRule="atLeast"/>
        <w:outlineLvl w:val="0"/>
        <w:rPr>
          <w:rFonts w:ascii="Segoe UI" w:eastAsia="Times New Roman" w:hAnsi="Segoe UI" w:cs="Segoe UI"/>
          <w:b/>
          <w:bCs/>
          <w:kern w:val="36"/>
          <w14:ligatures w14:val="none"/>
        </w:rPr>
      </w:pPr>
      <w:r w:rsidRPr="00FE5C07">
        <w:rPr>
          <w:rFonts w:ascii="Segoe UI" w:eastAsia="Times New Roman" w:hAnsi="Segoe UI" w:cs="Segoe UI"/>
          <w:b/>
          <w:bCs/>
          <w:kern w:val="36"/>
          <w14:ligatures w14:val="none"/>
        </w:rPr>
        <w:lastRenderedPageBreak/>
        <w:t>APPENDIX B</w:t>
      </w:r>
    </w:p>
    <w:p w14:paraId="6F062A92" w14:textId="77777777" w:rsidR="00112363" w:rsidRPr="00FE5C07" w:rsidRDefault="00112363" w:rsidP="00112363">
      <w:pPr>
        <w:spacing w:before="100" w:beforeAutospacing="1" w:after="100" w:afterAutospacing="1" w:line="300" w:lineRule="atLeast"/>
        <w:outlineLvl w:val="1"/>
        <w:rPr>
          <w:rFonts w:ascii="Segoe UI" w:eastAsia="Times New Roman" w:hAnsi="Segoe UI" w:cs="Segoe UI"/>
          <w:b/>
          <w:bCs/>
          <w:kern w:val="0"/>
          <w14:ligatures w14:val="none"/>
        </w:rPr>
      </w:pPr>
      <w:r w:rsidRPr="00FE5C07">
        <w:rPr>
          <w:rFonts w:ascii="Segoe UI" w:eastAsia="Times New Roman" w:hAnsi="Segoe UI" w:cs="Segoe UI"/>
          <w:b/>
          <w:bCs/>
          <w:kern w:val="0"/>
          <w14:ligatures w14:val="none"/>
        </w:rPr>
        <w:t xml:space="preserve">Reconstructed December 31, </w:t>
      </w:r>
      <w:proofErr w:type="gramStart"/>
      <w:r w:rsidRPr="00FE5C07">
        <w:rPr>
          <w:rFonts w:ascii="Segoe UI" w:eastAsia="Times New Roman" w:hAnsi="Segoe UI" w:cs="Segoe UI"/>
          <w:b/>
          <w:bCs/>
          <w:kern w:val="0"/>
          <w14:ligatures w14:val="none"/>
        </w:rPr>
        <w:t>2025</w:t>
      </w:r>
      <w:proofErr w:type="gramEnd"/>
      <w:r w:rsidRPr="00FE5C07">
        <w:rPr>
          <w:rFonts w:ascii="Segoe UI" w:eastAsia="Times New Roman" w:hAnsi="Segoe UI" w:cs="Segoe UI"/>
          <w:b/>
          <w:bCs/>
          <w:kern w:val="0"/>
          <w14:ligatures w14:val="none"/>
        </w:rPr>
        <w:t xml:space="preserve"> Reserve Balances</w:t>
      </w:r>
    </w:p>
    <w:p w14:paraId="5A9C1A79" w14:textId="77777777" w:rsidR="00112363" w:rsidRPr="00FE5C07" w:rsidRDefault="00112363" w:rsidP="00112363">
      <w:pPr>
        <w:spacing w:before="100" w:beforeAutospacing="1" w:after="100" w:afterAutospacing="1" w:line="300" w:lineRule="atLeast"/>
        <w:outlineLvl w:val="2"/>
        <w:rPr>
          <w:rFonts w:ascii="Segoe UI" w:eastAsia="Times New Roman" w:hAnsi="Segoe UI" w:cs="Segoe UI"/>
          <w:b/>
          <w:bCs/>
          <w:kern w:val="0"/>
          <w14:ligatures w14:val="none"/>
        </w:rPr>
      </w:pPr>
      <w:r w:rsidRPr="00FE5C07">
        <w:rPr>
          <w:rFonts w:ascii="Segoe UI" w:eastAsia="Times New Roman" w:hAnsi="Segoe UI" w:cs="Segoe UI"/>
          <w:b/>
          <w:bCs/>
          <w:kern w:val="0"/>
          <w14:ligatures w14:val="none"/>
        </w:rPr>
        <w:t>Exhibit B-1</w:t>
      </w:r>
    </w:p>
    <w:p w14:paraId="31B0827A" w14:textId="77777777" w:rsidR="00112363" w:rsidRPr="00FE5C07" w:rsidRDefault="00112363" w:rsidP="00112363">
      <w:pPr>
        <w:spacing w:before="100" w:beforeAutospacing="1" w:after="100" w:afterAutospacing="1" w:line="300" w:lineRule="atLeast"/>
        <w:outlineLvl w:val="2"/>
        <w:rPr>
          <w:rFonts w:ascii="Segoe UI" w:eastAsia="Times New Roman" w:hAnsi="Segoe UI" w:cs="Segoe UI"/>
          <w:b/>
          <w:bCs/>
          <w:kern w:val="0"/>
          <w14:ligatures w14:val="none"/>
        </w:rPr>
      </w:pPr>
      <w:r w:rsidRPr="00FE5C07">
        <w:rPr>
          <w:rFonts w:ascii="Segoe UI" w:eastAsia="Times New Roman" w:hAnsi="Segoe UI" w:cs="Segoe UI"/>
          <w:b/>
          <w:bCs/>
          <w:kern w:val="0"/>
          <w14:ligatures w14:val="none"/>
        </w:rPr>
        <w:t>Patios Reconstructed Reserve Balance Report</w:t>
      </w:r>
    </w:p>
    <w:p w14:paraId="658887DE" w14:textId="5A0E36A2" w:rsidR="00112363" w:rsidRPr="00112363" w:rsidRDefault="00277473" w:rsidP="00112363">
      <w:pPr>
        <w:spacing w:before="100" w:beforeAutospacing="1" w:after="100" w:afterAutospacing="1" w:line="300" w:lineRule="atLeast"/>
        <w:rPr>
          <w:rFonts w:ascii="Segoe UI" w:eastAsia="Times New Roman" w:hAnsi="Segoe UI" w:cs="Segoe UI"/>
          <w:kern w:val="0"/>
          <w:sz w:val="21"/>
          <w:szCs w:val="21"/>
          <w14:ligatures w14:val="none"/>
        </w:rPr>
      </w:pPr>
      <w:r w:rsidRPr="00925C50">
        <w:drawing>
          <wp:inline distT="0" distB="0" distL="0" distR="0" wp14:anchorId="6E52DDB5" wp14:editId="5336655E">
            <wp:extent cx="5943600" cy="2505635"/>
            <wp:effectExtent l="0" t="0" r="0" b="9525"/>
            <wp:docPr id="226045530" name="Picture 1" descr="The image displays a financial report detailing various expenses and contributions for irrigation equipment and services, including pumps, valves, and clocks, for the months of January through December 2024.&#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45530" name="Picture 1" descr="The image displays a financial report detailing various expenses and contributions for irrigation equipment and services, including pumps, valves, and clocks, for the months of January through December 2024.&#10;&#10;AI-generated content may be incorrect."/>
                    <pic:cNvPicPr/>
                  </pic:nvPicPr>
                  <pic:blipFill>
                    <a:blip r:embed="rId6"/>
                    <a:stretch>
                      <a:fillRect/>
                    </a:stretch>
                  </pic:blipFill>
                  <pic:spPr>
                    <a:xfrm>
                      <a:off x="0" y="0"/>
                      <a:ext cx="5943600" cy="2505635"/>
                    </a:xfrm>
                    <a:prstGeom prst="rect">
                      <a:avLst/>
                    </a:prstGeom>
                  </pic:spPr>
                </pic:pic>
              </a:graphicData>
            </a:graphic>
          </wp:inline>
        </w:drawing>
      </w:r>
      <w:r w:rsidR="00112363" w:rsidRPr="00112363">
        <w:rPr>
          <w:rFonts w:ascii="Segoe UI" w:eastAsia="Times New Roman" w:hAnsi="Segoe UI" w:cs="Segoe UI"/>
          <w:b/>
          <w:bCs/>
          <w:kern w:val="0"/>
          <w:sz w:val="21"/>
          <w:szCs w:val="21"/>
          <w14:ligatures w14:val="none"/>
        </w:rPr>
        <w:t>Narrative Description</w:t>
      </w:r>
    </w:p>
    <w:p w14:paraId="41D1388C" w14:textId="77777777" w:rsidR="00112363" w:rsidRPr="00112363" w:rsidRDefault="00112363" w:rsidP="00112363">
      <w:pPr>
        <w:spacing w:before="100" w:beforeAutospacing="1" w:after="100" w:afterAutospacing="1" w:line="300" w:lineRule="atLeast"/>
        <w:rPr>
          <w:rFonts w:ascii="Segoe UI" w:eastAsia="Times New Roman" w:hAnsi="Segoe UI" w:cs="Segoe UI"/>
          <w:kern w:val="0"/>
          <w:sz w:val="21"/>
          <w:szCs w:val="21"/>
          <w14:ligatures w14:val="none"/>
        </w:rPr>
      </w:pPr>
      <w:r w:rsidRPr="00112363">
        <w:rPr>
          <w:rFonts w:ascii="Segoe UI" w:eastAsia="Times New Roman" w:hAnsi="Segoe UI" w:cs="Segoe UI"/>
          <w:kern w:val="0"/>
          <w:sz w:val="21"/>
          <w:szCs w:val="21"/>
          <w14:ligatures w14:val="none"/>
        </w:rPr>
        <w:t>Exhibit B-1 presents the reconstructed reserve-account balances as of December 31, 2025. The reconstruction was developed using archived financial records and reserve-account activity dating back to December 2023.</w:t>
      </w:r>
    </w:p>
    <w:p w14:paraId="12733817" w14:textId="77777777" w:rsidR="00112363" w:rsidRPr="00112363" w:rsidRDefault="00112363" w:rsidP="00112363">
      <w:pPr>
        <w:spacing w:before="100" w:beforeAutospacing="1" w:after="100" w:afterAutospacing="1" w:line="300" w:lineRule="atLeast"/>
        <w:rPr>
          <w:rFonts w:ascii="Segoe UI" w:eastAsia="Times New Roman" w:hAnsi="Segoe UI" w:cs="Segoe UI"/>
          <w:kern w:val="0"/>
          <w:sz w:val="21"/>
          <w:szCs w:val="21"/>
          <w14:ligatures w14:val="none"/>
        </w:rPr>
      </w:pPr>
      <w:r w:rsidRPr="00112363">
        <w:rPr>
          <w:rFonts w:ascii="Segoe UI" w:eastAsia="Times New Roman" w:hAnsi="Segoe UI" w:cs="Segoe UI"/>
          <w:kern w:val="0"/>
          <w:sz w:val="21"/>
          <w:szCs w:val="21"/>
          <w14:ligatures w14:val="none"/>
        </w:rPr>
        <w:t>The schedule reflects corrected reserve balances and incorporates reserve-interest adjustments identified during the reconstruction initiative.</w:t>
      </w:r>
    </w:p>
    <w:p w14:paraId="693B8D0A" w14:textId="77777777" w:rsidR="00112363" w:rsidRDefault="00112363" w:rsidP="00112363">
      <w:pPr>
        <w:spacing w:after="0" w:line="300" w:lineRule="atLeast"/>
        <w:rPr>
          <w:rFonts w:ascii="Segoe UI" w:eastAsia="Times New Roman" w:hAnsi="Segoe UI" w:cs="Segoe UI"/>
          <w:kern w:val="0"/>
          <w:sz w:val="21"/>
          <w:szCs w:val="21"/>
          <w14:ligatures w14:val="none"/>
        </w:rPr>
      </w:pPr>
      <w:r w:rsidRPr="00112363">
        <w:rPr>
          <w:rFonts w:ascii="Segoe UI" w:eastAsia="Times New Roman" w:hAnsi="Segoe UI" w:cs="Segoe UI"/>
          <w:kern w:val="0"/>
          <w:sz w:val="21"/>
          <w:szCs w:val="21"/>
          <w14:ligatures w14:val="none"/>
        </w:rPr>
        <w:pict w14:anchorId="4E93D0CC">
          <v:rect id="_x0000_i1038" style="width:0;height:1.5pt" o:hralign="center" o:hrstd="t" o:hr="t" fillcolor="#a0a0a0" stroked="f"/>
        </w:pict>
      </w:r>
    </w:p>
    <w:p w14:paraId="16B5D513" w14:textId="77777777" w:rsidR="00277473" w:rsidRDefault="00277473" w:rsidP="00112363">
      <w:pPr>
        <w:spacing w:after="0" w:line="300" w:lineRule="atLeast"/>
        <w:rPr>
          <w:rFonts w:ascii="Segoe UI" w:eastAsia="Times New Roman" w:hAnsi="Segoe UI" w:cs="Segoe UI"/>
          <w:kern w:val="0"/>
          <w:sz w:val="21"/>
          <w:szCs w:val="21"/>
          <w14:ligatures w14:val="none"/>
        </w:rPr>
      </w:pPr>
    </w:p>
    <w:p w14:paraId="40F54137" w14:textId="2EBBA599" w:rsidR="00072DFB" w:rsidRDefault="00072DFB">
      <w:pPr>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br w:type="page"/>
      </w:r>
    </w:p>
    <w:p w14:paraId="2C9EABCD" w14:textId="06D557AA" w:rsidR="00112363" w:rsidRPr="00FE5C07" w:rsidRDefault="00112363" w:rsidP="00112363">
      <w:pPr>
        <w:spacing w:before="100" w:beforeAutospacing="1" w:after="100" w:afterAutospacing="1" w:line="300" w:lineRule="atLeast"/>
        <w:outlineLvl w:val="0"/>
        <w:rPr>
          <w:rFonts w:ascii="Segoe UI" w:eastAsia="Times New Roman" w:hAnsi="Segoe UI" w:cs="Segoe UI"/>
          <w:b/>
          <w:bCs/>
          <w:kern w:val="36"/>
          <w14:ligatures w14:val="none"/>
        </w:rPr>
      </w:pPr>
      <w:r w:rsidRPr="00FE5C07">
        <w:rPr>
          <w:rFonts w:ascii="Segoe UI" w:eastAsia="Times New Roman" w:hAnsi="Segoe UI" w:cs="Segoe UI"/>
          <w:b/>
          <w:bCs/>
          <w:kern w:val="36"/>
          <w14:ligatures w14:val="none"/>
        </w:rPr>
        <w:lastRenderedPageBreak/>
        <w:t>APPENDIX C</w:t>
      </w:r>
    </w:p>
    <w:p w14:paraId="5E3191EA" w14:textId="77777777" w:rsidR="00112363" w:rsidRPr="00FE5C07" w:rsidRDefault="00112363" w:rsidP="00112363">
      <w:pPr>
        <w:spacing w:before="100" w:beforeAutospacing="1" w:after="100" w:afterAutospacing="1" w:line="300" w:lineRule="atLeast"/>
        <w:outlineLvl w:val="1"/>
        <w:rPr>
          <w:rFonts w:ascii="Segoe UI" w:eastAsia="Times New Roman" w:hAnsi="Segoe UI" w:cs="Segoe UI"/>
          <w:b/>
          <w:bCs/>
          <w:kern w:val="0"/>
          <w14:ligatures w14:val="none"/>
        </w:rPr>
      </w:pPr>
      <w:r w:rsidRPr="00FE5C07">
        <w:rPr>
          <w:rFonts w:ascii="Segoe UI" w:eastAsia="Times New Roman" w:hAnsi="Segoe UI" w:cs="Segoe UI"/>
          <w:b/>
          <w:bCs/>
          <w:kern w:val="0"/>
          <w14:ligatures w14:val="none"/>
        </w:rPr>
        <w:t>Operating Account Reconciliation</w:t>
      </w:r>
    </w:p>
    <w:p w14:paraId="2EB7B1EC" w14:textId="77777777" w:rsidR="00112363" w:rsidRPr="00FE5C07" w:rsidRDefault="00112363" w:rsidP="00112363">
      <w:pPr>
        <w:spacing w:before="100" w:beforeAutospacing="1" w:after="100" w:afterAutospacing="1" w:line="300" w:lineRule="atLeast"/>
        <w:outlineLvl w:val="2"/>
        <w:rPr>
          <w:rFonts w:ascii="Segoe UI" w:eastAsia="Times New Roman" w:hAnsi="Segoe UI" w:cs="Segoe UI"/>
          <w:b/>
          <w:bCs/>
          <w:kern w:val="0"/>
          <w14:ligatures w14:val="none"/>
        </w:rPr>
      </w:pPr>
      <w:r w:rsidRPr="00FE5C07">
        <w:rPr>
          <w:rFonts w:ascii="Segoe UI" w:eastAsia="Times New Roman" w:hAnsi="Segoe UI" w:cs="Segoe UI"/>
          <w:b/>
          <w:bCs/>
          <w:kern w:val="0"/>
          <w14:ligatures w14:val="none"/>
        </w:rPr>
        <w:t>Exhibit C-1</w:t>
      </w:r>
    </w:p>
    <w:p w14:paraId="5831847F" w14:textId="77777777" w:rsidR="00112363" w:rsidRPr="00FE5C07" w:rsidRDefault="00112363" w:rsidP="00112363">
      <w:pPr>
        <w:spacing w:before="100" w:beforeAutospacing="1" w:after="100" w:afterAutospacing="1" w:line="300" w:lineRule="atLeast"/>
        <w:outlineLvl w:val="2"/>
        <w:rPr>
          <w:rFonts w:ascii="Segoe UI" w:eastAsia="Times New Roman" w:hAnsi="Segoe UI" w:cs="Segoe UI"/>
          <w:b/>
          <w:bCs/>
          <w:kern w:val="0"/>
          <w14:ligatures w14:val="none"/>
        </w:rPr>
      </w:pPr>
      <w:r w:rsidRPr="00FE5C07">
        <w:rPr>
          <w:rFonts w:ascii="Segoe UI" w:eastAsia="Times New Roman" w:hAnsi="Segoe UI" w:cs="Segoe UI"/>
          <w:b/>
          <w:bCs/>
          <w:kern w:val="0"/>
          <w14:ligatures w14:val="none"/>
        </w:rPr>
        <w:t>April 2026 Expense Reconciliation</w:t>
      </w:r>
    </w:p>
    <w:p w14:paraId="7DFCC166" w14:textId="230E6651" w:rsidR="00112363" w:rsidRPr="00112363" w:rsidRDefault="00277473" w:rsidP="00112363">
      <w:pPr>
        <w:spacing w:before="100" w:beforeAutospacing="1" w:after="100" w:afterAutospacing="1" w:line="300" w:lineRule="atLeast"/>
        <w:rPr>
          <w:rFonts w:ascii="Segoe UI" w:eastAsia="Times New Roman" w:hAnsi="Segoe UI" w:cs="Segoe UI"/>
          <w:kern w:val="0"/>
          <w:sz w:val="21"/>
          <w:szCs w:val="21"/>
          <w14:ligatures w14:val="none"/>
        </w:rPr>
      </w:pPr>
      <w:r w:rsidRPr="00016981">
        <w:drawing>
          <wp:inline distT="0" distB="0" distL="0" distR="0" wp14:anchorId="7A77EFC3" wp14:editId="6E40ABAC">
            <wp:extent cx="5943600" cy="3265021"/>
            <wp:effectExtent l="0" t="0" r="0" b="0"/>
            <wp:docPr id="1771298466" name="Picture 1" descr="The image is a detailed income statement or budget forecast for the month of April, listing various income sources, operating expenses, taxes, and other costs, with total operating income and expenses clearly broken d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298466" name="Picture 1" descr="The image is a detailed income statement or budget forecast for the month of April, listing various income sources, operating expenses, taxes, and other costs, with total operating income and expenses clearly broken down.&#10;&#10;AI-generated content may be incorrect."/>
                    <pic:cNvPicPr/>
                  </pic:nvPicPr>
                  <pic:blipFill>
                    <a:blip r:embed="rId7"/>
                    <a:stretch>
                      <a:fillRect/>
                    </a:stretch>
                  </pic:blipFill>
                  <pic:spPr>
                    <a:xfrm>
                      <a:off x="0" y="0"/>
                      <a:ext cx="5943600" cy="3265021"/>
                    </a:xfrm>
                    <a:prstGeom prst="rect">
                      <a:avLst/>
                    </a:prstGeom>
                  </pic:spPr>
                </pic:pic>
              </a:graphicData>
            </a:graphic>
          </wp:inline>
        </w:drawing>
      </w:r>
      <w:r w:rsidR="00112363" w:rsidRPr="00112363">
        <w:rPr>
          <w:rFonts w:ascii="Segoe UI" w:eastAsia="Times New Roman" w:hAnsi="Segoe UI" w:cs="Segoe UI"/>
          <w:b/>
          <w:bCs/>
          <w:kern w:val="0"/>
          <w:sz w:val="21"/>
          <w:szCs w:val="21"/>
          <w14:ligatures w14:val="none"/>
        </w:rPr>
        <w:t>Narrative Description</w:t>
      </w:r>
    </w:p>
    <w:p w14:paraId="64945A44" w14:textId="77777777" w:rsidR="00112363" w:rsidRPr="00112363" w:rsidRDefault="00112363" w:rsidP="00112363">
      <w:pPr>
        <w:spacing w:before="100" w:beforeAutospacing="1" w:after="100" w:afterAutospacing="1" w:line="300" w:lineRule="atLeast"/>
        <w:rPr>
          <w:rFonts w:ascii="Segoe UI" w:eastAsia="Times New Roman" w:hAnsi="Segoe UI" w:cs="Segoe UI"/>
          <w:kern w:val="0"/>
          <w:sz w:val="21"/>
          <w:szCs w:val="21"/>
          <w14:ligatures w14:val="none"/>
        </w:rPr>
      </w:pPr>
      <w:r w:rsidRPr="00112363">
        <w:rPr>
          <w:rFonts w:ascii="Segoe UI" w:eastAsia="Times New Roman" w:hAnsi="Segoe UI" w:cs="Segoe UI"/>
          <w:kern w:val="0"/>
          <w:sz w:val="21"/>
          <w:szCs w:val="21"/>
          <w14:ligatures w14:val="none"/>
        </w:rPr>
        <w:t xml:space="preserve">Exhibit C-1 demonstrates the reconciliation between reconstructed December 31, </w:t>
      </w:r>
      <w:proofErr w:type="gramStart"/>
      <w:r w:rsidRPr="00112363">
        <w:rPr>
          <w:rFonts w:ascii="Segoe UI" w:eastAsia="Times New Roman" w:hAnsi="Segoe UI" w:cs="Segoe UI"/>
          <w:kern w:val="0"/>
          <w:sz w:val="21"/>
          <w:szCs w:val="21"/>
          <w14:ligatures w14:val="none"/>
        </w:rPr>
        <w:t>2025</w:t>
      </w:r>
      <w:proofErr w:type="gramEnd"/>
      <w:r w:rsidRPr="00112363">
        <w:rPr>
          <w:rFonts w:ascii="Segoe UI" w:eastAsia="Times New Roman" w:hAnsi="Segoe UI" w:cs="Segoe UI"/>
          <w:kern w:val="0"/>
          <w:sz w:val="21"/>
          <w:szCs w:val="21"/>
          <w14:ligatures w14:val="none"/>
        </w:rPr>
        <w:t xml:space="preserve"> operating balances and Sunstate's April 2026 beginning balances. The reconciliation incorporates approved </w:t>
      </w:r>
      <w:proofErr w:type="gramStart"/>
      <w:r w:rsidRPr="00112363">
        <w:rPr>
          <w:rFonts w:ascii="Segoe UI" w:eastAsia="Times New Roman" w:hAnsi="Segoe UI" w:cs="Segoe UI"/>
          <w:kern w:val="0"/>
          <w:sz w:val="21"/>
          <w:szCs w:val="21"/>
          <w14:ligatures w14:val="none"/>
        </w:rPr>
        <w:t>expenditures</w:t>
      </w:r>
      <w:proofErr w:type="gramEnd"/>
      <w:r w:rsidRPr="00112363">
        <w:rPr>
          <w:rFonts w:ascii="Segoe UI" w:eastAsia="Times New Roman" w:hAnsi="Segoe UI" w:cs="Segoe UI"/>
          <w:kern w:val="0"/>
          <w:sz w:val="21"/>
          <w:szCs w:val="21"/>
          <w14:ligatures w14:val="none"/>
        </w:rPr>
        <w:t xml:space="preserve"> occurring during January through March 2026 and validates the operating-fund conversion into the Sunstate accounting system.</w:t>
      </w:r>
    </w:p>
    <w:p w14:paraId="2A57D86B" w14:textId="77777777" w:rsidR="00112363" w:rsidRPr="00112363" w:rsidRDefault="00112363" w:rsidP="00112363">
      <w:pPr>
        <w:spacing w:before="100" w:beforeAutospacing="1" w:after="100" w:afterAutospacing="1" w:line="300" w:lineRule="atLeast"/>
        <w:rPr>
          <w:rFonts w:ascii="Segoe UI" w:eastAsia="Times New Roman" w:hAnsi="Segoe UI" w:cs="Segoe UI"/>
          <w:kern w:val="0"/>
          <w:sz w:val="21"/>
          <w:szCs w:val="21"/>
          <w14:ligatures w14:val="none"/>
        </w:rPr>
      </w:pPr>
      <w:r w:rsidRPr="00112363">
        <w:rPr>
          <w:rFonts w:ascii="Segoe UI" w:eastAsia="Times New Roman" w:hAnsi="Segoe UI" w:cs="Segoe UI"/>
          <w:kern w:val="0"/>
          <w:sz w:val="21"/>
          <w:szCs w:val="21"/>
          <w14:ligatures w14:val="none"/>
        </w:rPr>
        <w:t xml:space="preserve">The exhibit identifies </w:t>
      </w:r>
      <w:proofErr w:type="gramStart"/>
      <w:r w:rsidRPr="00112363">
        <w:rPr>
          <w:rFonts w:ascii="Segoe UI" w:eastAsia="Times New Roman" w:hAnsi="Segoe UI" w:cs="Segoe UI"/>
          <w:kern w:val="0"/>
          <w:sz w:val="21"/>
          <w:szCs w:val="21"/>
          <w14:ligatures w14:val="none"/>
        </w:rPr>
        <w:t>the only</w:t>
      </w:r>
      <w:proofErr w:type="gramEnd"/>
      <w:r w:rsidRPr="00112363">
        <w:rPr>
          <w:rFonts w:ascii="Segoe UI" w:eastAsia="Times New Roman" w:hAnsi="Segoe UI" w:cs="Segoe UI"/>
          <w:kern w:val="0"/>
          <w:sz w:val="21"/>
          <w:szCs w:val="21"/>
          <w14:ligatures w14:val="none"/>
        </w:rPr>
        <w:t xml:space="preserve"> remaining variances of $0.10 and $34.12 for final review.</w:t>
      </w:r>
    </w:p>
    <w:p w14:paraId="07164210" w14:textId="77777777" w:rsidR="00112363" w:rsidRDefault="00112363" w:rsidP="00112363">
      <w:pPr>
        <w:spacing w:after="0" w:line="300" w:lineRule="atLeast"/>
        <w:rPr>
          <w:rFonts w:ascii="Segoe UI" w:eastAsia="Times New Roman" w:hAnsi="Segoe UI" w:cs="Segoe UI"/>
          <w:kern w:val="0"/>
          <w:sz w:val="21"/>
          <w:szCs w:val="21"/>
          <w14:ligatures w14:val="none"/>
        </w:rPr>
      </w:pPr>
      <w:r w:rsidRPr="00112363">
        <w:rPr>
          <w:rFonts w:ascii="Segoe UI" w:eastAsia="Times New Roman" w:hAnsi="Segoe UI" w:cs="Segoe UI"/>
          <w:kern w:val="0"/>
          <w:sz w:val="21"/>
          <w:szCs w:val="21"/>
          <w14:ligatures w14:val="none"/>
        </w:rPr>
        <w:pict w14:anchorId="17BDF4FC">
          <v:rect id="_x0000_i1039" style="width:0;height:1.5pt" o:hralign="center" o:hrstd="t" o:hr="t" fillcolor="#a0a0a0" stroked="f"/>
        </w:pict>
      </w:r>
    </w:p>
    <w:p w14:paraId="148AFB01" w14:textId="13551050" w:rsidR="00072DFB" w:rsidRDefault="00072DFB">
      <w:pPr>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br w:type="page"/>
      </w:r>
    </w:p>
    <w:p w14:paraId="7BF11455" w14:textId="3186D6C1" w:rsidR="00112363" w:rsidRPr="00FE5C07" w:rsidRDefault="00112363" w:rsidP="00112363">
      <w:pPr>
        <w:spacing w:before="100" w:beforeAutospacing="1" w:after="100" w:afterAutospacing="1" w:line="300" w:lineRule="atLeast"/>
        <w:outlineLvl w:val="2"/>
        <w:rPr>
          <w:rFonts w:ascii="Segoe UI" w:eastAsia="Times New Roman" w:hAnsi="Segoe UI" w:cs="Segoe UI"/>
          <w:b/>
          <w:bCs/>
          <w:kern w:val="0"/>
          <w14:ligatures w14:val="none"/>
        </w:rPr>
      </w:pPr>
      <w:r w:rsidRPr="00FE5C07">
        <w:rPr>
          <w:rFonts w:ascii="Segoe UI" w:eastAsia="Times New Roman" w:hAnsi="Segoe UI" w:cs="Segoe UI"/>
          <w:b/>
          <w:bCs/>
          <w:kern w:val="0"/>
          <w14:ligatures w14:val="none"/>
        </w:rPr>
        <w:lastRenderedPageBreak/>
        <w:t>Exhibit C-2</w:t>
      </w:r>
    </w:p>
    <w:p w14:paraId="6AA60DBE" w14:textId="77777777" w:rsidR="00112363" w:rsidRPr="00112363" w:rsidRDefault="00112363" w:rsidP="0011236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112363">
        <w:rPr>
          <w:rFonts w:ascii="Segoe UI" w:eastAsia="Times New Roman" w:hAnsi="Segoe UI" w:cs="Segoe UI"/>
          <w:b/>
          <w:bCs/>
          <w:kern w:val="0"/>
          <w:sz w:val="27"/>
          <w:szCs w:val="27"/>
          <w14:ligatures w14:val="none"/>
        </w:rPr>
        <w:t>January-March 2026 General Ledger Trial Balance</w:t>
      </w:r>
    </w:p>
    <w:p w14:paraId="251ECEE3" w14:textId="666F29A3" w:rsidR="00112363" w:rsidRPr="00112363" w:rsidRDefault="00277473" w:rsidP="00112363">
      <w:pPr>
        <w:spacing w:before="100" w:beforeAutospacing="1" w:after="100" w:afterAutospacing="1" w:line="300" w:lineRule="atLeast"/>
        <w:rPr>
          <w:rFonts w:ascii="Segoe UI" w:eastAsia="Times New Roman" w:hAnsi="Segoe UI" w:cs="Segoe UI"/>
          <w:kern w:val="0"/>
          <w:sz w:val="21"/>
          <w:szCs w:val="21"/>
          <w14:ligatures w14:val="none"/>
        </w:rPr>
      </w:pPr>
      <w:r w:rsidRPr="00E21BA1">
        <w:drawing>
          <wp:inline distT="0" distB="0" distL="0" distR="0" wp14:anchorId="519D4621" wp14:editId="35163C86">
            <wp:extent cx="5943600" cy="2382321"/>
            <wp:effectExtent l="0" t="0" r="0" b="0"/>
            <wp:docPr id="717809201" name="Picture 1" descr="The Patio Homes of Chestnut Creek Owners Association, Inc. financial summary for Q1 2026 shows various expenses including insurance, management fees, grounds contracts, maintenance, and reserve contribu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09201" name="Picture 1" descr="The Patio Homes of Chestnut Creek Owners Association, Inc. financial summary for Q1 2026 shows various expenses including insurance, management fees, grounds contracts, maintenance, and reserve contributions.&#10;&#10;AI-generated content may be incorrect."/>
                    <pic:cNvPicPr/>
                  </pic:nvPicPr>
                  <pic:blipFill>
                    <a:blip r:embed="rId8"/>
                    <a:stretch>
                      <a:fillRect/>
                    </a:stretch>
                  </pic:blipFill>
                  <pic:spPr>
                    <a:xfrm>
                      <a:off x="0" y="0"/>
                      <a:ext cx="5943600" cy="2382321"/>
                    </a:xfrm>
                    <a:prstGeom prst="rect">
                      <a:avLst/>
                    </a:prstGeom>
                  </pic:spPr>
                </pic:pic>
              </a:graphicData>
            </a:graphic>
          </wp:inline>
        </w:drawing>
      </w:r>
      <w:r w:rsidR="00112363" w:rsidRPr="00112363">
        <w:rPr>
          <w:rFonts w:ascii="Segoe UI" w:eastAsia="Times New Roman" w:hAnsi="Segoe UI" w:cs="Segoe UI"/>
          <w:b/>
          <w:bCs/>
          <w:kern w:val="0"/>
          <w:sz w:val="21"/>
          <w:szCs w:val="21"/>
          <w14:ligatures w14:val="none"/>
        </w:rPr>
        <w:t>Narrative Description</w:t>
      </w:r>
    </w:p>
    <w:p w14:paraId="29F39B6E" w14:textId="77777777" w:rsidR="00112363" w:rsidRPr="00112363" w:rsidRDefault="00112363" w:rsidP="00112363">
      <w:pPr>
        <w:spacing w:before="100" w:beforeAutospacing="1" w:after="100" w:afterAutospacing="1" w:line="300" w:lineRule="atLeast"/>
        <w:rPr>
          <w:rFonts w:ascii="Segoe UI" w:eastAsia="Times New Roman" w:hAnsi="Segoe UI" w:cs="Segoe UI"/>
          <w:kern w:val="0"/>
          <w:sz w:val="21"/>
          <w:szCs w:val="21"/>
          <w14:ligatures w14:val="none"/>
        </w:rPr>
      </w:pPr>
      <w:r w:rsidRPr="00112363">
        <w:rPr>
          <w:rFonts w:ascii="Segoe UI" w:eastAsia="Times New Roman" w:hAnsi="Segoe UI" w:cs="Segoe UI"/>
          <w:kern w:val="0"/>
          <w:sz w:val="21"/>
          <w:szCs w:val="21"/>
          <w14:ligatures w14:val="none"/>
        </w:rPr>
        <w:t>Exhibit C-2 provides supporting General Ledger activity for the January through March 2026 period and documents the transactions utilized during the operating-account reconciliation.</w:t>
      </w:r>
    </w:p>
    <w:p w14:paraId="019E90F3" w14:textId="77777777" w:rsidR="00112363" w:rsidRPr="00112363" w:rsidRDefault="00112363" w:rsidP="00112363">
      <w:pPr>
        <w:spacing w:after="0" w:line="300" w:lineRule="atLeast"/>
        <w:rPr>
          <w:rFonts w:ascii="Segoe UI" w:eastAsia="Times New Roman" w:hAnsi="Segoe UI" w:cs="Segoe UI"/>
          <w:kern w:val="0"/>
          <w:sz w:val="21"/>
          <w:szCs w:val="21"/>
          <w14:ligatures w14:val="none"/>
        </w:rPr>
      </w:pPr>
      <w:r w:rsidRPr="00112363">
        <w:rPr>
          <w:rFonts w:ascii="Segoe UI" w:eastAsia="Times New Roman" w:hAnsi="Segoe UI" w:cs="Segoe UI"/>
          <w:kern w:val="0"/>
          <w:sz w:val="21"/>
          <w:szCs w:val="21"/>
          <w14:ligatures w14:val="none"/>
        </w:rPr>
        <w:pict w14:anchorId="6D6C2DFA">
          <v:rect id="_x0000_i1040" style="width:0;height:1.5pt" o:hralign="center" o:hrstd="t" o:hr="t" fillcolor="#a0a0a0" stroked="f"/>
        </w:pict>
      </w:r>
    </w:p>
    <w:p w14:paraId="12617772" w14:textId="74A97E03" w:rsidR="00072DFB" w:rsidRDefault="00072DFB">
      <w:pPr>
        <w:rPr>
          <w:rFonts w:ascii="Segoe UI" w:eastAsia="Times New Roman" w:hAnsi="Segoe UI" w:cs="Segoe UI"/>
          <w:b/>
          <w:bCs/>
          <w:kern w:val="36"/>
          <w:sz w:val="48"/>
          <w:szCs w:val="48"/>
          <w14:ligatures w14:val="none"/>
        </w:rPr>
      </w:pPr>
      <w:r>
        <w:rPr>
          <w:rFonts w:ascii="Segoe UI" w:eastAsia="Times New Roman" w:hAnsi="Segoe UI" w:cs="Segoe UI"/>
          <w:b/>
          <w:bCs/>
          <w:kern w:val="36"/>
          <w:sz w:val="48"/>
          <w:szCs w:val="48"/>
          <w14:ligatures w14:val="none"/>
        </w:rPr>
        <w:br w:type="page"/>
      </w:r>
    </w:p>
    <w:p w14:paraId="3B2B606B" w14:textId="5700A0F0" w:rsidR="00112363" w:rsidRPr="00FE5C07" w:rsidRDefault="00112363" w:rsidP="00112363">
      <w:pPr>
        <w:spacing w:before="100" w:beforeAutospacing="1" w:after="100" w:afterAutospacing="1" w:line="300" w:lineRule="atLeast"/>
        <w:outlineLvl w:val="0"/>
        <w:rPr>
          <w:rFonts w:ascii="Segoe UI" w:eastAsia="Times New Roman" w:hAnsi="Segoe UI" w:cs="Segoe UI"/>
          <w:b/>
          <w:bCs/>
          <w:kern w:val="36"/>
          <w14:ligatures w14:val="none"/>
        </w:rPr>
      </w:pPr>
      <w:r w:rsidRPr="00FE5C07">
        <w:rPr>
          <w:rFonts w:ascii="Segoe UI" w:eastAsia="Times New Roman" w:hAnsi="Segoe UI" w:cs="Segoe UI"/>
          <w:b/>
          <w:bCs/>
          <w:kern w:val="36"/>
          <w14:ligatures w14:val="none"/>
        </w:rPr>
        <w:lastRenderedPageBreak/>
        <w:t>APPENDIX D</w:t>
      </w:r>
    </w:p>
    <w:p w14:paraId="0A1EADCF" w14:textId="77777777" w:rsidR="00112363" w:rsidRPr="00FE5C07" w:rsidRDefault="00112363" w:rsidP="00112363">
      <w:pPr>
        <w:spacing w:before="100" w:beforeAutospacing="1" w:after="100" w:afterAutospacing="1" w:line="300" w:lineRule="atLeast"/>
        <w:outlineLvl w:val="1"/>
        <w:rPr>
          <w:rFonts w:ascii="Segoe UI" w:eastAsia="Times New Roman" w:hAnsi="Segoe UI" w:cs="Segoe UI"/>
          <w:b/>
          <w:bCs/>
          <w:kern w:val="0"/>
          <w14:ligatures w14:val="none"/>
        </w:rPr>
      </w:pPr>
      <w:r w:rsidRPr="00FE5C07">
        <w:rPr>
          <w:rFonts w:ascii="Segoe UI" w:eastAsia="Times New Roman" w:hAnsi="Segoe UI" w:cs="Segoe UI"/>
          <w:b/>
          <w:bCs/>
          <w:kern w:val="0"/>
          <w14:ligatures w14:val="none"/>
        </w:rPr>
        <w:t>Reserve Account Reconciliation</w:t>
      </w:r>
    </w:p>
    <w:p w14:paraId="55FEA155" w14:textId="77777777" w:rsidR="00112363" w:rsidRPr="00FE5C07" w:rsidRDefault="00112363" w:rsidP="00112363">
      <w:pPr>
        <w:spacing w:before="100" w:beforeAutospacing="1" w:after="100" w:afterAutospacing="1" w:line="300" w:lineRule="atLeast"/>
        <w:outlineLvl w:val="2"/>
        <w:rPr>
          <w:rFonts w:ascii="Segoe UI" w:eastAsia="Times New Roman" w:hAnsi="Segoe UI" w:cs="Segoe UI"/>
          <w:b/>
          <w:bCs/>
          <w:kern w:val="0"/>
          <w14:ligatures w14:val="none"/>
        </w:rPr>
      </w:pPr>
      <w:r w:rsidRPr="00FE5C07">
        <w:rPr>
          <w:rFonts w:ascii="Segoe UI" w:eastAsia="Times New Roman" w:hAnsi="Segoe UI" w:cs="Segoe UI"/>
          <w:b/>
          <w:bCs/>
          <w:kern w:val="0"/>
          <w14:ligatures w14:val="none"/>
        </w:rPr>
        <w:t>Exhibit D-1</w:t>
      </w:r>
    </w:p>
    <w:p w14:paraId="2480307E" w14:textId="77777777" w:rsidR="00112363" w:rsidRPr="00FE5C07" w:rsidRDefault="00112363" w:rsidP="00112363">
      <w:pPr>
        <w:spacing w:before="100" w:beforeAutospacing="1" w:after="100" w:afterAutospacing="1" w:line="300" w:lineRule="atLeast"/>
        <w:outlineLvl w:val="2"/>
        <w:rPr>
          <w:rFonts w:ascii="Segoe UI" w:eastAsia="Times New Roman" w:hAnsi="Segoe UI" w:cs="Segoe UI"/>
          <w:b/>
          <w:bCs/>
          <w:kern w:val="0"/>
          <w14:ligatures w14:val="none"/>
        </w:rPr>
      </w:pPr>
      <w:r w:rsidRPr="00FE5C07">
        <w:rPr>
          <w:rFonts w:ascii="Segoe UI" w:eastAsia="Times New Roman" w:hAnsi="Segoe UI" w:cs="Segoe UI"/>
          <w:b/>
          <w:bCs/>
          <w:kern w:val="0"/>
          <w14:ligatures w14:val="none"/>
        </w:rPr>
        <w:t>Reconstructed Reserve Report</w:t>
      </w:r>
    </w:p>
    <w:p w14:paraId="44D9B65B" w14:textId="03176832" w:rsidR="00112363" w:rsidRPr="00112363" w:rsidRDefault="00277473" w:rsidP="00112363">
      <w:pPr>
        <w:spacing w:before="100" w:beforeAutospacing="1" w:after="100" w:afterAutospacing="1" w:line="300" w:lineRule="atLeast"/>
        <w:rPr>
          <w:rFonts w:ascii="Segoe UI" w:eastAsia="Times New Roman" w:hAnsi="Segoe UI" w:cs="Segoe UI"/>
          <w:kern w:val="0"/>
          <w:sz w:val="21"/>
          <w:szCs w:val="21"/>
          <w14:ligatures w14:val="none"/>
        </w:rPr>
      </w:pPr>
      <w:r w:rsidRPr="0044250F">
        <w:drawing>
          <wp:inline distT="0" distB="0" distL="0" distR="0" wp14:anchorId="3404E928" wp14:editId="6E13C3AA">
            <wp:extent cx="5943600" cy="3255924"/>
            <wp:effectExtent l="0" t="0" r="0" b="1905"/>
            <wp:docPr id="167382506" name="Picture 1" descr="The image displays a financial summary with entries for various irrigation-related expenses, including costs for pumps, valves, clocks, and other equipment, along with their respective balances and contribu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2506" name="Picture 1" descr="The image displays a financial summary with entries for various irrigation-related expenses, including costs for pumps, valves, clocks, and other equipment, along with their respective balances and contributions.&#10;&#10;AI-generated content may be incorrect."/>
                    <pic:cNvPicPr/>
                  </pic:nvPicPr>
                  <pic:blipFill>
                    <a:blip r:embed="rId9"/>
                    <a:stretch>
                      <a:fillRect/>
                    </a:stretch>
                  </pic:blipFill>
                  <pic:spPr>
                    <a:xfrm>
                      <a:off x="0" y="0"/>
                      <a:ext cx="5943600" cy="3255924"/>
                    </a:xfrm>
                    <a:prstGeom prst="rect">
                      <a:avLst/>
                    </a:prstGeom>
                  </pic:spPr>
                </pic:pic>
              </a:graphicData>
            </a:graphic>
          </wp:inline>
        </w:drawing>
      </w:r>
      <w:r w:rsidR="00112363" w:rsidRPr="00112363">
        <w:rPr>
          <w:rFonts w:ascii="Segoe UI" w:eastAsia="Times New Roman" w:hAnsi="Segoe UI" w:cs="Segoe UI"/>
          <w:b/>
          <w:bCs/>
          <w:kern w:val="0"/>
          <w:sz w:val="21"/>
          <w:szCs w:val="21"/>
          <w14:ligatures w14:val="none"/>
        </w:rPr>
        <w:t>Narrative Description</w:t>
      </w:r>
    </w:p>
    <w:p w14:paraId="6F35AC0E" w14:textId="77777777" w:rsidR="00112363" w:rsidRPr="00112363" w:rsidRDefault="00112363" w:rsidP="00112363">
      <w:pPr>
        <w:spacing w:before="100" w:beforeAutospacing="1" w:after="100" w:afterAutospacing="1" w:line="300" w:lineRule="atLeast"/>
        <w:rPr>
          <w:rFonts w:ascii="Segoe UI" w:eastAsia="Times New Roman" w:hAnsi="Segoe UI" w:cs="Segoe UI"/>
          <w:kern w:val="0"/>
          <w:sz w:val="21"/>
          <w:szCs w:val="21"/>
          <w14:ligatures w14:val="none"/>
        </w:rPr>
      </w:pPr>
      <w:r w:rsidRPr="00112363">
        <w:rPr>
          <w:rFonts w:ascii="Segoe UI" w:eastAsia="Times New Roman" w:hAnsi="Segoe UI" w:cs="Segoe UI"/>
          <w:kern w:val="0"/>
          <w:sz w:val="21"/>
          <w:szCs w:val="21"/>
          <w14:ligatures w14:val="none"/>
        </w:rPr>
        <w:t>Exhibit D-1 contains the reconstructed reserve-account balances used as the baseline for reserve reconciliation activities.</w:t>
      </w:r>
    </w:p>
    <w:p w14:paraId="79167D9C" w14:textId="77777777" w:rsidR="00112363" w:rsidRPr="00112363" w:rsidRDefault="00112363" w:rsidP="00112363">
      <w:pPr>
        <w:spacing w:after="0" w:line="300" w:lineRule="atLeast"/>
        <w:rPr>
          <w:rFonts w:ascii="Segoe UI" w:eastAsia="Times New Roman" w:hAnsi="Segoe UI" w:cs="Segoe UI"/>
          <w:kern w:val="0"/>
          <w:sz w:val="21"/>
          <w:szCs w:val="21"/>
          <w14:ligatures w14:val="none"/>
        </w:rPr>
      </w:pPr>
      <w:r w:rsidRPr="00112363">
        <w:rPr>
          <w:rFonts w:ascii="Segoe UI" w:eastAsia="Times New Roman" w:hAnsi="Segoe UI" w:cs="Segoe UI"/>
          <w:kern w:val="0"/>
          <w:sz w:val="21"/>
          <w:szCs w:val="21"/>
          <w14:ligatures w14:val="none"/>
        </w:rPr>
        <w:pict w14:anchorId="6A2CC621">
          <v:rect id="_x0000_i1041" style="width:0;height:1.5pt" o:hralign="center" o:hrstd="t" o:hr="t" fillcolor="#a0a0a0" stroked="f"/>
        </w:pict>
      </w:r>
    </w:p>
    <w:p w14:paraId="2516AFE7" w14:textId="08DE7495" w:rsidR="00072DFB" w:rsidRDefault="00072DFB">
      <w:pPr>
        <w:rPr>
          <w:rFonts w:ascii="Segoe UI" w:eastAsia="Times New Roman" w:hAnsi="Segoe UI" w:cs="Segoe UI"/>
          <w:b/>
          <w:bCs/>
          <w:kern w:val="0"/>
          <w:sz w:val="27"/>
          <w:szCs w:val="27"/>
          <w14:ligatures w14:val="none"/>
        </w:rPr>
      </w:pPr>
      <w:r>
        <w:rPr>
          <w:rFonts w:ascii="Segoe UI" w:eastAsia="Times New Roman" w:hAnsi="Segoe UI" w:cs="Segoe UI"/>
          <w:b/>
          <w:bCs/>
          <w:kern w:val="0"/>
          <w:sz w:val="27"/>
          <w:szCs w:val="27"/>
          <w14:ligatures w14:val="none"/>
        </w:rPr>
        <w:br w:type="page"/>
      </w:r>
    </w:p>
    <w:p w14:paraId="6EDDB27E" w14:textId="1DAFCB61" w:rsidR="00112363" w:rsidRPr="00FE5C07" w:rsidRDefault="00112363" w:rsidP="00112363">
      <w:pPr>
        <w:spacing w:before="100" w:beforeAutospacing="1" w:after="100" w:afterAutospacing="1" w:line="300" w:lineRule="atLeast"/>
        <w:outlineLvl w:val="2"/>
        <w:rPr>
          <w:rFonts w:ascii="Segoe UI" w:eastAsia="Times New Roman" w:hAnsi="Segoe UI" w:cs="Segoe UI"/>
          <w:b/>
          <w:bCs/>
          <w:kern w:val="0"/>
          <w14:ligatures w14:val="none"/>
        </w:rPr>
      </w:pPr>
      <w:r w:rsidRPr="00FE5C07">
        <w:rPr>
          <w:rFonts w:ascii="Segoe UI" w:eastAsia="Times New Roman" w:hAnsi="Segoe UI" w:cs="Segoe UI"/>
          <w:b/>
          <w:bCs/>
          <w:kern w:val="0"/>
          <w14:ligatures w14:val="none"/>
        </w:rPr>
        <w:lastRenderedPageBreak/>
        <w:t>Exhibit D-2</w:t>
      </w:r>
    </w:p>
    <w:p w14:paraId="4A159079" w14:textId="77777777" w:rsidR="00112363" w:rsidRPr="00FE5C07" w:rsidRDefault="00112363" w:rsidP="00112363">
      <w:pPr>
        <w:spacing w:before="100" w:beforeAutospacing="1" w:after="100" w:afterAutospacing="1" w:line="300" w:lineRule="atLeast"/>
        <w:outlineLvl w:val="2"/>
        <w:rPr>
          <w:rFonts w:ascii="Segoe UI" w:eastAsia="Times New Roman" w:hAnsi="Segoe UI" w:cs="Segoe UI"/>
          <w:b/>
          <w:bCs/>
          <w:kern w:val="0"/>
          <w14:ligatures w14:val="none"/>
        </w:rPr>
      </w:pPr>
      <w:r w:rsidRPr="00FE5C07">
        <w:rPr>
          <w:rFonts w:ascii="Segoe UI" w:eastAsia="Times New Roman" w:hAnsi="Segoe UI" w:cs="Segoe UI"/>
          <w:b/>
          <w:bCs/>
          <w:kern w:val="0"/>
          <w14:ligatures w14:val="none"/>
        </w:rPr>
        <w:t>Sunstate April 2026 Reserve Financial Report</w:t>
      </w:r>
    </w:p>
    <w:p w14:paraId="1320B77A" w14:textId="38E7859A" w:rsidR="00112363" w:rsidRPr="00112363" w:rsidRDefault="00277473" w:rsidP="00112363">
      <w:pPr>
        <w:spacing w:before="100" w:beforeAutospacing="1" w:after="100" w:afterAutospacing="1" w:line="300" w:lineRule="atLeast"/>
        <w:rPr>
          <w:rFonts w:ascii="Segoe UI" w:eastAsia="Times New Roman" w:hAnsi="Segoe UI" w:cs="Segoe UI"/>
          <w:kern w:val="0"/>
          <w:sz w:val="21"/>
          <w:szCs w:val="21"/>
          <w14:ligatures w14:val="none"/>
        </w:rPr>
      </w:pPr>
      <w:r w:rsidRPr="00925FC6">
        <w:drawing>
          <wp:inline distT="0" distB="0" distL="0" distR="0" wp14:anchorId="24FD4741" wp14:editId="5A234081">
            <wp:extent cx="5943600" cy="4311777"/>
            <wp:effectExtent l="0" t="0" r="0" b="0"/>
            <wp:docPr id="885819301" name="Picture 1" descr="The document lists various accounting categories, such as Professional Services, Irrigation Equipment, Tennis Court, and Pool Heater, with their respective allocated funds and balan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819301" name="Picture 1" descr="The document lists various accounting categories, such as Professional Services, Irrigation Equipment, Tennis Court, and Pool Heater, with their respective allocated funds and balances.&#10;&#10;AI-generated content may be incorrect."/>
                    <pic:cNvPicPr/>
                  </pic:nvPicPr>
                  <pic:blipFill>
                    <a:blip r:embed="rId10"/>
                    <a:stretch>
                      <a:fillRect/>
                    </a:stretch>
                  </pic:blipFill>
                  <pic:spPr>
                    <a:xfrm>
                      <a:off x="0" y="0"/>
                      <a:ext cx="5943600" cy="4311777"/>
                    </a:xfrm>
                    <a:prstGeom prst="rect">
                      <a:avLst/>
                    </a:prstGeom>
                  </pic:spPr>
                </pic:pic>
              </a:graphicData>
            </a:graphic>
          </wp:inline>
        </w:drawing>
      </w:r>
      <w:r w:rsidR="00112363" w:rsidRPr="00112363">
        <w:rPr>
          <w:rFonts w:ascii="Segoe UI" w:eastAsia="Times New Roman" w:hAnsi="Segoe UI" w:cs="Segoe UI"/>
          <w:b/>
          <w:bCs/>
          <w:kern w:val="0"/>
          <w:sz w:val="21"/>
          <w:szCs w:val="21"/>
          <w14:ligatures w14:val="none"/>
        </w:rPr>
        <w:t>Narrative Description</w:t>
      </w:r>
    </w:p>
    <w:p w14:paraId="692B7D8A" w14:textId="77777777" w:rsidR="00112363" w:rsidRPr="00112363" w:rsidRDefault="00112363" w:rsidP="00112363">
      <w:pPr>
        <w:spacing w:before="100" w:beforeAutospacing="1" w:after="100" w:afterAutospacing="1" w:line="300" w:lineRule="atLeast"/>
        <w:rPr>
          <w:rFonts w:ascii="Segoe UI" w:eastAsia="Times New Roman" w:hAnsi="Segoe UI" w:cs="Segoe UI"/>
          <w:kern w:val="0"/>
          <w:sz w:val="21"/>
          <w:szCs w:val="21"/>
          <w14:ligatures w14:val="none"/>
        </w:rPr>
      </w:pPr>
      <w:r w:rsidRPr="00112363">
        <w:rPr>
          <w:rFonts w:ascii="Segoe UI" w:eastAsia="Times New Roman" w:hAnsi="Segoe UI" w:cs="Segoe UI"/>
          <w:kern w:val="0"/>
          <w:sz w:val="21"/>
          <w:szCs w:val="21"/>
          <w14:ligatures w14:val="none"/>
        </w:rPr>
        <w:t>Exhibit D-2 presents Sunstate's reserve balances as reported in the April 2026 financial statements. Comparison of these balances to Exhibit D-1 demonstrates successful transfer and reconciliation of reserve-account balances into the Sunstate accounting system.</w:t>
      </w:r>
    </w:p>
    <w:p w14:paraId="447BF624" w14:textId="77777777" w:rsidR="00112363" w:rsidRPr="00112363" w:rsidRDefault="00112363" w:rsidP="00112363">
      <w:pPr>
        <w:spacing w:after="0" w:line="300" w:lineRule="atLeast"/>
        <w:rPr>
          <w:rFonts w:ascii="Segoe UI" w:eastAsia="Times New Roman" w:hAnsi="Segoe UI" w:cs="Segoe UI"/>
          <w:kern w:val="0"/>
          <w:sz w:val="21"/>
          <w:szCs w:val="21"/>
          <w14:ligatures w14:val="none"/>
        </w:rPr>
      </w:pPr>
      <w:r w:rsidRPr="00112363">
        <w:rPr>
          <w:rFonts w:ascii="Segoe UI" w:eastAsia="Times New Roman" w:hAnsi="Segoe UI" w:cs="Segoe UI"/>
          <w:kern w:val="0"/>
          <w:sz w:val="21"/>
          <w:szCs w:val="21"/>
          <w14:ligatures w14:val="none"/>
        </w:rPr>
        <w:pict w14:anchorId="52B9D8FF">
          <v:rect id="_x0000_i1042" style="width:0;height:1.5pt" o:hralign="center" o:hrstd="t" o:hr="t" fillcolor="#a0a0a0" stroked="f"/>
        </w:pict>
      </w:r>
    </w:p>
    <w:p w14:paraId="6A9BEADF" w14:textId="77777777" w:rsidR="00277473" w:rsidRDefault="00277473" w:rsidP="00112363">
      <w:pPr>
        <w:spacing w:before="100" w:beforeAutospacing="1" w:after="100" w:afterAutospacing="1" w:line="300" w:lineRule="atLeast"/>
        <w:rPr>
          <w:rFonts w:ascii="Segoe UI" w:eastAsia="Times New Roman" w:hAnsi="Segoe UI" w:cs="Segoe UI"/>
          <w:b/>
          <w:bCs/>
          <w:kern w:val="0"/>
          <w:sz w:val="21"/>
          <w:szCs w:val="21"/>
          <w14:ligatures w14:val="none"/>
        </w:rPr>
      </w:pPr>
    </w:p>
    <w:p w14:paraId="74A41D30" w14:textId="77777777" w:rsidR="00FE5C07" w:rsidRDefault="00FE5C07" w:rsidP="00112363">
      <w:pPr>
        <w:spacing w:before="100" w:beforeAutospacing="1" w:after="100" w:afterAutospacing="1" w:line="300" w:lineRule="atLeast"/>
        <w:rPr>
          <w:rFonts w:ascii="Segoe UI" w:eastAsia="Times New Roman" w:hAnsi="Segoe UI" w:cs="Segoe UI"/>
          <w:b/>
          <w:bCs/>
          <w:kern w:val="0"/>
          <w:sz w:val="21"/>
          <w:szCs w:val="21"/>
          <w14:ligatures w14:val="none"/>
        </w:rPr>
      </w:pPr>
    </w:p>
    <w:p w14:paraId="556FEAE8" w14:textId="77777777" w:rsidR="00994C27" w:rsidRDefault="00994C27"/>
    <w:sectPr w:rsidR="00994C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B6110"/>
    <w:multiLevelType w:val="multilevel"/>
    <w:tmpl w:val="E474C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F4023"/>
    <w:multiLevelType w:val="multilevel"/>
    <w:tmpl w:val="9AF2C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BE2FEB"/>
    <w:multiLevelType w:val="multilevel"/>
    <w:tmpl w:val="F5344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FD6560"/>
    <w:multiLevelType w:val="multilevel"/>
    <w:tmpl w:val="C4D6F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E9D282D"/>
    <w:multiLevelType w:val="multilevel"/>
    <w:tmpl w:val="E0B87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D93D75"/>
    <w:multiLevelType w:val="multilevel"/>
    <w:tmpl w:val="08DE7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9663670">
    <w:abstractNumId w:val="4"/>
  </w:num>
  <w:num w:numId="2" w16cid:durableId="2055695123">
    <w:abstractNumId w:val="0"/>
  </w:num>
  <w:num w:numId="3" w16cid:durableId="1499495059">
    <w:abstractNumId w:val="1"/>
  </w:num>
  <w:num w:numId="4" w16cid:durableId="1570725727">
    <w:abstractNumId w:val="3"/>
  </w:num>
  <w:num w:numId="5" w16cid:durableId="2128422587">
    <w:abstractNumId w:val="5"/>
  </w:num>
  <w:num w:numId="6" w16cid:durableId="16300911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363"/>
    <w:rsid w:val="00072DFB"/>
    <w:rsid w:val="00112363"/>
    <w:rsid w:val="00215257"/>
    <w:rsid w:val="00277473"/>
    <w:rsid w:val="004861C3"/>
    <w:rsid w:val="006D4E65"/>
    <w:rsid w:val="00743159"/>
    <w:rsid w:val="009817F1"/>
    <w:rsid w:val="00994C27"/>
    <w:rsid w:val="00A41E91"/>
    <w:rsid w:val="00C41163"/>
    <w:rsid w:val="00EF4D57"/>
    <w:rsid w:val="00FE5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76060"/>
  <w15:chartTrackingRefBased/>
  <w15:docId w15:val="{682212AD-BB06-4A75-A237-C6DDE90BE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23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23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23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23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23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23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23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23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23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3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23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23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23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23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23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23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23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2363"/>
    <w:rPr>
      <w:rFonts w:eastAsiaTheme="majorEastAsia" w:cstheme="majorBidi"/>
      <w:color w:val="272727" w:themeColor="text1" w:themeTint="D8"/>
    </w:rPr>
  </w:style>
  <w:style w:type="paragraph" w:styleId="Title">
    <w:name w:val="Title"/>
    <w:basedOn w:val="Normal"/>
    <w:next w:val="Normal"/>
    <w:link w:val="TitleChar"/>
    <w:uiPriority w:val="10"/>
    <w:qFormat/>
    <w:rsid w:val="001123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23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23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23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2363"/>
    <w:pPr>
      <w:spacing w:before="160"/>
      <w:jc w:val="center"/>
    </w:pPr>
    <w:rPr>
      <w:i/>
      <w:iCs/>
      <w:color w:val="404040" w:themeColor="text1" w:themeTint="BF"/>
    </w:rPr>
  </w:style>
  <w:style w:type="character" w:customStyle="1" w:styleId="QuoteChar">
    <w:name w:val="Quote Char"/>
    <w:basedOn w:val="DefaultParagraphFont"/>
    <w:link w:val="Quote"/>
    <w:uiPriority w:val="29"/>
    <w:rsid w:val="00112363"/>
    <w:rPr>
      <w:i/>
      <w:iCs/>
      <w:color w:val="404040" w:themeColor="text1" w:themeTint="BF"/>
    </w:rPr>
  </w:style>
  <w:style w:type="paragraph" w:styleId="ListParagraph">
    <w:name w:val="List Paragraph"/>
    <w:basedOn w:val="Normal"/>
    <w:uiPriority w:val="34"/>
    <w:qFormat/>
    <w:rsid w:val="00112363"/>
    <w:pPr>
      <w:ind w:left="720"/>
      <w:contextualSpacing/>
    </w:pPr>
  </w:style>
  <w:style w:type="character" w:styleId="IntenseEmphasis">
    <w:name w:val="Intense Emphasis"/>
    <w:basedOn w:val="DefaultParagraphFont"/>
    <w:uiPriority w:val="21"/>
    <w:qFormat/>
    <w:rsid w:val="00112363"/>
    <w:rPr>
      <w:i/>
      <w:iCs/>
      <w:color w:val="0F4761" w:themeColor="accent1" w:themeShade="BF"/>
    </w:rPr>
  </w:style>
  <w:style w:type="paragraph" w:styleId="IntenseQuote">
    <w:name w:val="Intense Quote"/>
    <w:basedOn w:val="Normal"/>
    <w:next w:val="Normal"/>
    <w:link w:val="IntenseQuoteChar"/>
    <w:uiPriority w:val="30"/>
    <w:qFormat/>
    <w:rsid w:val="001123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2363"/>
    <w:rPr>
      <w:i/>
      <w:iCs/>
      <w:color w:val="0F4761" w:themeColor="accent1" w:themeShade="BF"/>
    </w:rPr>
  </w:style>
  <w:style w:type="character" w:styleId="IntenseReference">
    <w:name w:val="Intense Reference"/>
    <w:basedOn w:val="DefaultParagraphFont"/>
    <w:uiPriority w:val="32"/>
    <w:qFormat/>
    <w:rsid w:val="001123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1421</Words>
  <Characters>9792</Characters>
  <Application>Microsoft Office Word</Application>
  <DocSecurity>0</DocSecurity>
  <Lines>264</Lines>
  <Paragraphs>133</Paragraphs>
  <ScaleCrop>false</ScaleCrop>
  <Company/>
  <LinksUpToDate>false</LinksUpToDate>
  <CharactersWithSpaces>11080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davis</dc:creator>
  <cp:keywords/>
  <dc:description/>
  <cp:lastModifiedBy>william davis</cp:lastModifiedBy>
  <cp:revision>2</cp:revision>
  <cp:lastPrinted>2026-08-07T00:20:00Z</cp:lastPrinted>
  <dcterms:created xsi:type="dcterms:W3CDTF">2026-08-07T00:35:00Z</dcterms:created>
  <dcterms:modified xsi:type="dcterms:W3CDTF">2026-08-07T00:35:00Z</dcterms:modified>
</cp:coreProperties>
</file>